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B2D27" w14:textId="77777777" w:rsidR="00DF135B" w:rsidRDefault="00DF135B">
      <w:pPr>
        <w:spacing w:line="360" w:lineRule="auto"/>
        <w:ind w:firstLine="482"/>
        <w:jc w:val="center"/>
        <w:rPr>
          <w:rFonts w:ascii="Arial Narrow" w:hAnsi="Arial Narrow"/>
          <w:sz w:val="36"/>
          <w:szCs w:val="36"/>
        </w:rPr>
      </w:pPr>
    </w:p>
    <w:p w14:paraId="61E002EA" w14:textId="77777777" w:rsidR="00DF135B" w:rsidRDefault="00DF135B">
      <w:pPr>
        <w:spacing w:line="360" w:lineRule="auto"/>
        <w:ind w:firstLine="482"/>
        <w:jc w:val="center"/>
        <w:rPr>
          <w:rFonts w:ascii="Arial Narrow" w:hAnsi="Arial Narrow"/>
          <w:sz w:val="36"/>
          <w:szCs w:val="36"/>
        </w:rPr>
      </w:pPr>
    </w:p>
    <w:p w14:paraId="69DCAB5D" w14:textId="77777777" w:rsidR="00DF135B" w:rsidRDefault="00DF135B">
      <w:pPr>
        <w:spacing w:line="360" w:lineRule="auto"/>
        <w:ind w:firstLine="482"/>
        <w:jc w:val="center"/>
        <w:rPr>
          <w:rFonts w:ascii="Arial Narrow" w:hAnsi="Arial Narrow"/>
          <w:sz w:val="36"/>
          <w:szCs w:val="36"/>
        </w:rPr>
      </w:pPr>
    </w:p>
    <w:p w14:paraId="51A6FF40" w14:textId="77777777" w:rsidR="00DF135B" w:rsidRDefault="00DF135B">
      <w:pPr>
        <w:spacing w:line="360" w:lineRule="auto"/>
        <w:ind w:firstLine="482"/>
        <w:jc w:val="center"/>
        <w:rPr>
          <w:rFonts w:ascii="Arial Narrow" w:hAnsi="Arial Narrow"/>
          <w:sz w:val="36"/>
          <w:szCs w:val="36"/>
        </w:rPr>
      </w:pPr>
    </w:p>
    <w:p w14:paraId="0E9B2CBE" w14:textId="77777777" w:rsidR="00DF135B" w:rsidRDefault="00F72734">
      <w:pPr>
        <w:spacing w:line="360" w:lineRule="auto"/>
        <w:jc w:val="center"/>
        <w:rPr>
          <w:rFonts w:ascii="Arial Narrow" w:eastAsia="黑体" w:hAnsi="Arial Narrow"/>
          <w:b/>
          <w:sz w:val="72"/>
          <w:szCs w:val="72"/>
        </w:rPr>
      </w:pPr>
      <w:r>
        <w:rPr>
          <w:rFonts w:ascii="Arial Narrow" w:eastAsia="黑体" w:hAnsi="黑体" w:hint="eastAsia"/>
          <w:b/>
          <w:sz w:val="72"/>
          <w:szCs w:val="72"/>
        </w:rPr>
        <w:t>倍加洁集团股份有限公司</w:t>
      </w:r>
    </w:p>
    <w:p w14:paraId="72103D7A" w14:textId="77777777" w:rsidR="00DF135B" w:rsidRDefault="00DF135B">
      <w:pPr>
        <w:spacing w:line="360" w:lineRule="auto"/>
        <w:ind w:firstLine="482"/>
        <w:jc w:val="center"/>
        <w:rPr>
          <w:rFonts w:ascii="Arial Narrow" w:eastAsia="黑体" w:hAnsi="Arial Narrow"/>
          <w:b/>
          <w:sz w:val="36"/>
          <w:szCs w:val="36"/>
        </w:rPr>
      </w:pPr>
    </w:p>
    <w:p w14:paraId="741363F5" w14:textId="77777777" w:rsidR="00DF135B" w:rsidRDefault="00DF135B">
      <w:pPr>
        <w:spacing w:line="360" w:lineRule="auto"/>
        <w:ind w:firstLine="482"/>
        <w:jc w:val="center"/>
        <w:rPr>
          <w:rFonts w:ascii="Arial Narrow" w:eastAsia="黑体" w:hAnsi="Arial Narrow"/>
          <w:b/>
          <w:sz w:val="36"/>
          <w:szCs w:val="36"/>
        </w:rPr>
      </w:pPr>
    </w:p>
    <w:p w14:paraId="26EEAAE9" w14:textId="77777777" w:rsidR="00DF135B" w:rsidRDefault="00DF135B">
      <w:pPr>
        <w:spacing w:line="360" w:lineRule="auto"/>
        <w:ind w:firstLine="482"/>
        <w:jc w:val="center"/>
        <w:rPr>
          <w:rFonts w:ascii="Arial Narrow" w:eastAsia="黑体" w:hAnsi="Arial Narrow"/>
          <w:b/>
          <w:sz w:val="36"/>
          <w:szCs w:val="36"/>
        </w:rPr>
      </w:pPr>
    </w:p>
    <w:p w14:paraId="2D1F7EB1" w14:textId="77777777" w:rsidR="00DF135B" w:rsidRDefault="00DF135B">
      <w:pPr>
        <w:spacing w:line="360" w:lineRule="auto"/>
        <w:ind w:firstLine="482"/>
        <w:jc w:val="center"/>
        <w:rPr>
          <w:rFonts w:ascii="Arial Narrow" w:eastAsia="黑体" w:hAnsi="Arial Narrow"/>
          <w:b/>
          <w:sz w:val="36"/>
          <w:szCs w:val="36"/>
        </w:rPr>
      </w:pPr>
    </w:p>
    <w:p w14:paraId="2C4C222C" w14:textId="77777777" w:rsidR="00DF135B" w:rsidRDefault="00F72734">
      <w:pPr>
        <w:spacing w:line="360" w:lineRule="auto"/>
        <w:jc w:val="center"/>
        <w:rPr>
          <w:rFonts w:ascii="Arial Narrow" w:eastAsia="黑体" w:hAnsi="Arial Narrow"/>
          <w:b/>
          <w:sz w:val="72"/>
          <w:szCs w:val="72"/>
        </w:rPr>
      </w:pPr>
      <w:r>
        <w:rPr>
          <w:rFonts w:ascii="Arial Narrow" w:eastAsia="黑体" w:hAnsi="黑体" w:hint="eastAsia"/>
          <w:b/>
          <w:sz w:val="72"/>
          <w:szCs w:val="72"/>
        </w:rPr>
        <w:t>章程</w:t>
      </w:r>
    </w:p>
    <w:p w14:paraId="7FC7AB9A" w14:textId="77777777" w:rsidR="00DF135B" w:rsidRDefault="00DF135B">
      <w:pPr>
        <w:spacing w:line="360" w:lineRule="auto"/>
        <w:ind w:firstLine="482"/>
        <w:jc w:val="center"/>
        <w:rPr>
          <w:rFonts w:ascii="黑体" w:eastAsia="黑体" w:hAnsi="黑体"/>
          <w:b/>
          <w:sz w:val="44"/>
        </w:rPr>
      </w:pPr>
    </w:p>
    <w:p w14:paraId="2A0F26F0" w14:textId="77777777" w:rsidR="00DF135B" w:rsidRDefault="00DF135B">
      <w:pPr>
        <w:spacing w:line="360" w:lineRule="auto"/>
        <w:ind w:firstLine="482"/>
        <w:jc w:val="center"/>
        <w:rPr>
          <w:rFonts w:ascii="Arial Narrow" w:hAnsi="Arial Narrow"/>
          <w:sz w:val="44"/>
        </w:rPr>
      </w:pPr>
    </w:p>
    <w:p w14:paraId="22557F8F" w14:textId="77777777" w:rsidR="00DF135B" w:rsidRDefault="00DF135B">
      <w:pPr>
        <w:spacing w:line="360" w:lineRule="auto"/>
        <w:ind w:firstLine="482"/>
        <w:jc w:val="center"/>
        <w:rPr>
          <w:rFonts w:ascii="Arial Narrow" w:hAnsi="Arial Narrow"/>
          <w:sz w:val="44"/>
        </w:rPr>
      </w:pPr>
    </w:p>
    <w:p w14:paraId="450B5788" w14:textId="77777777" w:rsidR="00DF135B" w:rsidRDefault="00DF135B">
      <w:pPr>
        <w:spacing w:line="360" w:lineRule="auto"/>
        <w:ind w:firstLine="482"/>
        <w:jc w:val="center"/>
        <w:rPr>
          <w:rFonts w:ascii="Arial Narrow" w:hAnsi="Arial Narrow"/>
          <w:sz w:val="44"/>
        </w:rPr>
      </w:pPr>
    </w:p>
    <w:p w14:paraId="5F29DA4A" w14:textId="77777777" w:rsidR="00DF135B" w:rsidRDefault="00DF135B">
      <w:pPr>
        <w:spacing w:line="360" w:lineRule="auto"/>
        <w:ind w:firstLine="482"/>
        <w:jc w:val="center"/>
        <w:rPr>
          <w:rFonts w:ascii="Arial Narrow" w:hAnsi="Arial Narrow"/>
          <w:sz w:val="44"/>
        </w:rPr>
      </w:pPr>
    </w:p>
    <w:p w14:paraId="63A83993" w14:textId="77777777" w:rsidR="00DF135B" w:rsidRDefault="00DF135B">
      <w:pPr>
        <w:spacing w:line="360" w:lineRule="auto"/>
        <w:rPr>
          <w:rFonts w:ascii="Arial Narrow" w:hAnsi="Arial Narrow"/>
          <w:sz w:val="44"/>
        </w:rPr>
      </w:pPr>
    </w:p>
    <w:p w14:paraId="47B59D6F" w14:textId="77777777" w:rsidR="00DF135B" w:rsidRDefault="00DF135B">
      <w:pPr>
        <w:spacing w:line="360" w:lineRule="auto"/>
        <w:ind w:firstLine="482"/>
        <w:jc w:val="center"/>
        <w:rPr>
          <w:rFonts w:ascii="Arial Narrow" w:hAnsi="Arial Narrow"/>
          <w:sz w:val="44"/>
        </w:rPr>
      </w:pPr>
    </w:p>
    <w:p w14:paraId="1D658DC8" w14:textId="179DF754" w:rsidR="00DF135B" w:rsidRPr="00ED683D" w:rsidRDefault="00F675EC">
      <w:pPr>
        <w:spacing w:line="360" w:lineRule="auto"/>
        <w:ind w:firstLine="482"/>
        <w:jc w:val="center"/>
        <w:rPr>
          <w:rFonts w:ascii="Arial Narrow" w:hAnsi="Arial Narrow"/>
          <w:sz w:val="32"/>
          <w:szCs w:val="32"/>
        </w:rPr>
      </w:pPr>
      <w:r w:rsidRPr="00ED683D">
        <w:rPr>
          <w:rFonts w:ascii="Arial Narrow" w:hAnsi="Arial Narrow" w:hint="eastAsia"/>
          <w:sz w:val="32"/>
          <w:szCs w:val="32"/>
        </w:rPr>
        <w:t>二〇二四年四月修订</w:t>
      </w:r>
    </w:p>
    <w:p w14:paraId="5BFCFF0E" w14:textId="77777777" w:rsidR="00DF135B" w:rsidRDefault="00F72734">
      <w:pPr>
        <w:spacing w:line="300" w:lineRule="auto"/>
        <w:jc w:val="center"/>
        <w:rPr>
          <w:rFonts w:ascii="黑体" w:eastAsia="黑体" w:hAnsi="黑体"/>
          <w:b/>
          <w:sz w:val="32"/>
          <w:szCs w:val="32"/>
        </w:rPr>
      </w:pPr>
      <w:r>
        <w:rPr>
          <w:rFonts w:ascii="Arial Narrow" w:hAnsi="Arial Narrow"/>
          <w:sz w:val="44"/>
        </w:rPr>
        <w:br w:type="page"/>
      </w:r>
      <w:r>
        <w:rPr>
          <w:rFonts w:ascii="黑体" w:eastAsia="黑体" w:hAnsi="黑体" w:hint="eastAsia"/>
          <w:b/>
          <w:sz w:val="32"/>
          <w:szCs w:val="32"/>
        </w:rPr>
        <w:lastRenderedPageBreak/>
        <w:t>目  录</w:t>
      </w:r>
    </w:p>
    <w:p w14:paraId="13D1AE48" w14:textId="77777777" w:rsidR="00DF135B" w:rsidRDefault="00F72734">
      <w:pPr>
        <w:pStyle w:val="10"/>
        <w:rPr>
          <w:rFonts w:asciiTheme="minorHAnsi" w:eastAsiaTheme="minorEastAsia" w:hAnsiTheme="minorHAnsi" w:cstheme="minorBidi"/>
          <w:b w:val="0"/>
          <w:sz w:val="21"/>
          <w:szCs w:val="22"/>
        </w:rPr>
      </w:pPr>
      <w:r>
        <w:rPr>
          <w:rFonts w:ascii="黑体" w:eastAsia="黑体" w:hAnsi="黑体"/>
          <w:b w:val="0"/>
        </w:rPr>
        <w:fldChar w:fldCharType="begin"/>
      </w:r>
      <w:r>
        <w:rPr>
          <w:rFonts w:ascii="黑体" w:eastAsia="黑体" w:hAnsi="黑体"/>
          <w:b w:val="0"/>
        </w:rPr>
        <w:instrText xml:space="preserve"> TOC \o "1-2" \h \z \u </w:instrText>
      </w:r>
      <w:r>
        <w:rPr>
          <w:rFonts w:ascii="黑体" w:eastAsia="黑体" w:hAnsi="黑体"/>
          <w:b w:val="0"/>
        </w:rPr>
        <w:fldChar w:fldCharType="separate"/>
      </w:r>
      <w:hyperlink w:anchor="_Toc507261277" w:history="1">
        <w:r>
          <w:rPr>
            <w:rStyle w:val="ae"/>
            <w:rFonts w:ascii="黑体" w:eastAsia="黑体" w:hAnsi="黑体"/>
          </w:rPr>
          <w:t>第一章  总则</w:t>
        </w:r>
        <w:r>
          <w:tab/>
        </w:r>
        <w:r>
          <w:fldChar w:fldCharType="begin"/>
        </w:r>
        <w:r>
          <w:instrText xml:space="preserve"> PAGEREF _Toc507261277 \h </w:instrText>
        </w:r>
        <w:r>
          <w:fldChar w:fldCharType="separate"/>
        </w:r>
        <w:r>
          <w:t>2</w:t>
        </w:r>
        <w:r>
          <w:fldChar w:fldCharType="end"/>
        </w:r>
      </w:hyperlink>
    </w:p>
    <w:p w14:paraId="6E17ACBC" w14:textId="77777777" w:rsidR="00DF135B" w:rsidRDefault="00604935">
      <w:pPr>
        <w:pStyle w:val="10"/>
        <w:rPr>
          <w:rFonts w:asciiTheme="minorHAnsi" w:eastAsiaTheme="minorEastAsia" w:hAnsiTheme="minorHAnsi" w:cstheme="minorBidi"/>
          <w:b w:val="0"/>
          <w:sz w:val="21"/>
          <w:szCs w:val="22"/>
        </w:rPr>
      </w:pPr>
      <w:hyperlink w:anchor="_Toc507261278" w:history="1">
        <w:r w:rsidR="00F72734">
          <w:rPr>
            <w:rStyle w:val="ae"/>
            <w:rFonts w:ascii="Arial Narrow" w:eastAsia="黑体" w:hAnsi="黑体"/>
          </w:rPr>
          <w:t>第二章</w:t>
        </w:r>
        <w:r w:rsidR="00F72734">
          <w:rPr>
            <w:rStyle w:val="ae"/>
            <w:rFonts w:ascii="Arial Narrow" w:eastAsia="黑体" w:hAnsi="黑体" w:hint="eastAsia"/>
          </w:rPr>
          <w:t xml:space="preserve">  </w:t>
        </w:r>
        <w:r w:rsidR="00F72734">
          <w:rPr>
            <w:rStyle w:val="ae"/>
            <w:rFonts w:ascii="Arial Narrow" w:eastAsia="黑体" w:hAnsi="黑体"/>
          </w:rPr>
          <w:t>经营宗旨和范围</w:t>
        </w:r>
        <w:r w:rsidR="00F72734">
          <w:tab/>
        </w:r>
        <w:r w:rsidR="00F72734">
          <w:fldChar w:fldCharType="begin"/>
        </w:r>
        <w:r w:rsidR="00F72734">
          <w:instrText xml:space="preserve"> PAGEREF _Toc507261278 \h </w:instrText>
        </w:r>
        <w:r w:rsidR="00F72734">
          <w:fldChar w:fldCharType="separate"/>
        </w:r>
        <w:r w:rsidR="00F72734">
          <w:t>3</w:t>
        </w:r>
        <w:r w:rsidR="00F72734">
          <w:fldChar w:fldCharType="end"/>
        </w:r>
      </w:hyperlink>
    </w:p>
    <w:p w14:paraId="1D4AAB6D" w14:textId="77777777" w:rsidR="00DF135B" w:rsidRDefault="00604935">
      <w:pPr>
        <w:pStyle w:val="10"/>
        <w:rPr>
          <w:rFonts w:asciiTheme="minorHAnsi" w:eastAsiaTheme="minorEastAsia" w:hAnsiTheme="minorHAnsi" w:cstheme="minorBidi"/>
          <w:b w:val="0"/>
          <w:sz w:val="21"/>
          <w:szCs w:val="22"/>
        </w:rPr>
      </w:pPr>
      <w:hyperlink w:anchor="_Toc507261279" w:history="1">
        <w:r w:rsidR="00F72734">
          <w:rPr>
            <w:rStyle w:val="ae"/>
            <w:rFonts w:ascii="Arial Narrow" w:eastAsia="黑体" w:hAnsi="黑体"/>
          </w:rPr>
          <w:t>第三章</w:t>
        </w:r>
        <w:r w:rsidR="00F72734">
          <w:rPr>
            <w:rStyle w:val="ae"/>
            <w:rFonts w:ascii="Arial Narrow" w:eastAsia="黑体" w:hAnsi="黑体" w:hint="eastAsia"/>
          </w:rPr>
          <w:t xml:space="preserve">  </w:t>
        </w:r>
        <w:r w:rsidR="00F72734">
          <w:rPr>
            <w:rStyle w:val="ae"/>
            <w:rFonts w:ascii="Arial Narrow" w:eastAsia="黑体" w:hAnsi="黑体"/>
          </w:rPr>
          <w:t>股份</w:t>
        </w:r>
        <w:r w:rsidR="00F72734">
          <w:tab/>
        </w:r>
        <w:r w:rsidR="00F72734">
          <w:fldChar w:fldCharType="begin"/>
        </w:r>
        <w:r w:rsidR="00F72734">
          <w:instrText xml:space="preserve"> PAGEREF _Toc507261279 \h </w:instrText>
        </w:r>
        <w:r w:rsidR="00F72734">
          <w:fldChar w:fldCharType="separate"/>
        </w:r>
        <w:r w:rsidR="00F72734">
          <w:t>3</w:t>
        </w:r>
        <w:r w:rsidR="00F72734">
          <w:fldChar w:fldCharType="end"/>
        </w:r>
      </w:hyperlink>
    </w:p>
    <w:p w14:paraId="549F2347" w14:textId="77777777" w:rsidR="00DF135B" w:rsidRDefault="00604935">
      <w:pPr>
        <w:pStyle w:val="20"/>
        <w:tabs>
          <w:tab w:val="right" w:leader="dot" w:pos="8296"/>
        </w:tabs>
        <w:rPr>
          <w:rFonts w:asciiTheme="minorHAnsi" w:eastAsiaTheme="minorEastAsia" w:hAnsiTheme="minorHAnsi" w:cstheme="minorBidi"/>
          <w:szCs w:val="22"/>
        </w:rPr>
      </w:pPr>
      <w:hyperlink w:anchor="_Toc507261280" w:history="1">
        <w:r w:rsidR="00F72734">
          <w:rPr>
            <w:rStyle w:val="ae"/>
            <w:rFonts w:ascii="Arial Narrow" w:hAnsi="Arial Narrow"/>
          </w:rPr>
          <w:t>第一节</w:t>
        </w:r>
        <w:r w:rsidR="00F72734">
          <w:rPr>
            <w:rStyle w:val="ae"/>
            <w:rFonts w:ascii="Arial Narrow" w:hAnsi="黑体"/>
          </w:rPr>
          <w:t>股份发行</w:t>
        </w:r>
        <w:r w:rsidR="00F72734">
          <w:tab/>
        </w:r>
        <w:r w:rsidR="00F72734">
          <w:fldChar w:fldCharType="begin"/>
        </w:r>
        <w:r w:rsidR="00F72734">
          <w:instrText xml:space="preserve"> PAGEREF _Toc507261280 \h </w:instrText>
        </w:r>
        <w:r w:rsidR="00F72734">
          <w:fldChar w:fldCharType="separate"/>
        </w:r>
        <w:r w:rsidR="00F72734">
          <w:t>3</w:t>
        </w:r>
        <w:r w:rsidR="00F72734">
          <w:fldChar w:fldCharType="end"/>
        </w:r>
      </w:hyperlink>
    </w:p>
    <w:p w14:paraId="78193AD9" w14:textId="77777777" w:rsidR="00DF135B" w:rsidRDefault="00604935">
      <w:pPr>
        <w:pStyle w:val="20"/>
        <w:tabs>
          <w:tab w:val="right" w:leader="dot" w:pos="8296"/>
        </w:tabs>
        <w:rPr>
          <w:rFonts w:asciiTheme="minorHAnsi" w:eastAsiaTheme="minorEastAsia" w:hAnsiTheme="minorHAnsi" w:cstheme="minorBidi"/>
          <w:szCs w:val="22"/>
        </w:rPr>
      </w:pPr>
      <w:hyperlink w:anchor="_Toc507261281" w:history="1">
        <w:r w:rsidR="00F72734">
          <w:rPr>
            <w:rStyle w:val="ae"/>
            <w:rFonts w:ascii="Arial Narrow" w:hAnsi="Arial Narrow"/>
          </w:rPr>
          <w:t>第二节</w:t>
        </w:r>
        <w:r w:rsidR="00F72734">
          <w:rPr>
            <w:rStyle w:val="ae"/>
            <w:rFonts w:ascii="Arial Narrow" w:hAnsi="黑体"/>
          </w:rPr>
          <w:t>股份增减和回购</w:t>
        </w:r>
        <w:r w:rsidR="00F72734">
          <w:tab/>
        </w:r>
        <w:r w:rsidR="00F72734">
          <w:fldChar w:fldCharType="begin"/>
        </w:r>
        <w:r w:rsidR="00F72734">
          <w:instrText xml:space="preserve"> PAGEREF _Toc507261281 \h </w:instrText>
        </w:r>
        <w:r w:rsidR="00F72734">
          <w:fldChar w:fldCharType="separate"/>
        </w:r>
        <w:r w:rsidR="00F72734">
          <w:t>4</w:t>
        </w:r>
        <w:r w:rsidR="00F72734">
          <w:fldChar w:fldCharType="end"/>
        </w:r>
      </w:hyperlink>
    </w:p>
    <w:p w14:paraId="7AF391C9" w14:textId="77777777" w:rsidR="00DF135B" w:rsidRDefault="00604935">
      <w:pPr>
        <w:pStyle w:val="20"/>
        <w:tabs>
          <w:tab w:val="right" w:leader="dot" w:pos="8296"/>
        </w:tabs>
        <w:rPr>
          <w:rFonts w:asciiTheme="minorHAnsi" w:eastAsiaTheme="minorEastAsia" w:hAnsiTheme="minorHAnsi" w:cstheme="minorBidi"/>
          <w:szCs w:val="22"/>
        </w:rPr>
      </w:pPr>
      <w:hyperlink w:anchor="_Toc507261282" w:history="1">
        <w:r w:rsidR="00F72734">
          <w:rPr>
            <w:rStyle w:val="ae"/>
            <w:rFonts w:ascii="黑体" w:hAnsi="黑体"/>
          </w:rPr>
          <w:t>第三节股份转让</w:t>
        </w:r>
        <w:r w:rsidR="00F72734">
          <w:tab/>
        </w:r>
        <w:r w:rsidR="00F72734">
          <w:fldChar w:fldCharType="begin"/>
        </w:r>
        <w:r w:rsidR="00F72734">
          <w:instrText xml:space="preserve"> PAGEREF _Toc507261282 \h </w:instrText>
        </w:r>
        <w:r w:rsidR="00F72734">
          <w:fldChar w:fldCharType="separate"/>
        </w:r>
        <w:r w:rsidR="00F72734">
          <w:t>5</w:t>
        </w:r>
        <w:r w:rsidR="00F72734">
          <w:fldChar w:fldCharType="end"/>
        </w:r>
      </w:hyperlink>
    </w:p>
    <w:p w14:paraId="6D2CCF11" w14:textId="77777777" w:rsidR="00DF135B" w:rsidRDefault="00604935">
      <w:pPr>
        <w:pStyle w:val="10"/>
        <w:rPr>
          <w:rFonts w:asciiTheme="minorHAnsi" w:eastAsiaTheme="minorEastAsia" w:hAnsiTheme="minorHAnsi" w:cstheme="minorBidi"/>
          <w:b w:val="0"/>
          <w:sz w:val="21"/>
          <w:szCs w:val="22"/>
        </w:rPr>
      </w:pPr>
      <w:hyperlink w:anchor="_Toc507261283" w:history="1">
        <w:r w:rsidR="00F72734">
          <w:rPr>
            <w:rStyle w:val="ae"/>
            <w:rFonts w:ascii="Arial Narrow" w:eastAsia="黑体" w:hAnsi="黑体"/>
          </w:rPr>
          <w:t>第四章</w:t>
        </w:r>
        <w:r w:rsidR="00F72734">
          <w:rPr>
            <w:rStyle w:val="ae"/>
            <w:rFonts w:ascii="Arial Narrow" w:eastAsia="黑体" w:hAnsi="黑体" w:hint="eastAsia"/>
          </w:rPr>
          <w:t xml:space="preserve">  </w:t>
        </w:r>
        <w:r w:rsidR="00F72734">
          <w:rPr>
            <w:rStyle w:val="ae"/>
            <w:rFonts w:ascii="Arial Narrow" w:eastAsia="黑体" w:hAnsi="黑体"/>
          </w:rPr>
          <w:t>股东和股东大会</w:t>
        </w:r>
        <w:r w:rsidR="00F72734">
          <w:tab/>
        </w:r>
        <w:r w:rsidR="00F72734">
          <w:fldChar w:fldCharType="begin"/>
        </w:r>
        <w:r w:rsidR="00F72734">
          <w:instrText xml:space="preserve"> PAGEREF _Toc507261283 \h </w:instrText>
        </w:r>
        <w:r w:rsidR="00F72734">
          <w:fldChar w:fldCharType="separate"/>
        </w:r>
        <w:r w:rsidR="00F72734">
          <w:t>6</w:t>
        </w:r>
        <w:r w:rsidR="00F72734">
          <w:fldChar w:fldCharType="end"/>
        </w:r>
      </w:hyperlink>
    </w:p>
    <w:p w14:paraId="6B10B38A" w14:textId="77777777" w:rsidR="00DF135B" w:rsidRDefault="00604935">
      <w:pPr>
        <w:pStyle w:val="20"/>
        <w:tabs>
          <w:tab w:val="right" w:leader="dot" w:pos="8296"/>
        </w:tabs>
        <w:rPr>
          <w:rFonts w:asciiTheme="minorHAnsi" w:eastAsiaTheme="minorEastAsia" w:hAnsiTheme="minorHAnsi" w:cstheme="minorBidi"/>
          <w:szCs w:val="22"/>
        </w:rPr>
      </w:pPr>
      <w:hyperlink w:anchor="_Toc507261284" w:history="1">
        <w:r w:rsidR="00F72734">
          <w:rPr>
            <w:rStyle w:val="ae"/>
            <w:rFonts w:ascii="Arial Narrow" w:hAnsi="Arial Narrow"/>
          </w:rPr>
          <w:t>第一节</w:t>
        </w:r>
        <w:r w:rsidR="00F72734">
          <w:rPr>
            <w:rStyle w:val="ae"/>
            <w:rFonts w:ascii="Arial Narrow" w:hAnsi="黑体"/>
          </w:rPr>
          <w:t>股东</w:t>
        </w:r>
        <w:r w:rsidR="00F72734">
          <w:tab/>
        </w:r>
        <w:r w:rsidR="00F72734">
          <w:fldChar w:fldCharType="begin"/>
        </w:r>
        <w:r w:rsidR="00F72734">
          <w:instrText xml:space="preserve"> PAGEREF _Toc507261284 \h </w:instrText>
        </w:r>
        <w:r w:rsidR="00F72734">
          <w:fldChar w:fldCharType="separate"/>
        </w:r>
        <w:r w:rsidR="00F72734">
          <w:t>6</w:t>
        </w:r>
        <w:r w:rsidR="00F72734">
          <w:fldChar w:fldCharType="end"/>
        </w:r>
      </w:hyperlink>
    </w:p>
    <w:p w14:paraId="7AC4926A" w14:textId="77777777" w:rsidR="00DF135B" w:rsidRDefault="00604935">
      <w:pPr>
        <w:pStyle w:val="20"/>
        <w:tabs>
          <w:tab w:val="right" w:leader="dot" w:pos="8296"/>
        </w:tabs>
        <w:rPr>
          <w:rFonts w:asciiTheme="minorHAnsi" w:eastAsiaTheme="minorEastAsia" w:hAnsiTheme="minorHAnsi" w:cstheme="minorBidi"/>
          <w:szCs w:val="22"/>
        </w:rPr>
      </w:pPr>
      <w:hyperlink w:anchor="_Toc507261285" w:history="1">
        <w:r w:rsidR="00F72734">
          <w:rPr>
            <w:rStyle w:val="ae"/>
            <w:rFonts w:ascii="黑体" w:hAnsi="黑体"/>
          </w:rPr>
          <w:t>第二节股东大会的一般规定</w:t>
        </w:r>
        <w:r w:rsidR="00F72734">
          <w:tab/>
        </w:r>
        <w:r w:rsidR="00F72734">
          <w:fldChar w:fldCharType="begin"/>
        </w:r>
        <w:r w:rsidR="00F72734">
          <w:instrText xml:space="preserve"> PAGEREF _Toc507261285 \h </w:instrText>
        </w:r>
        <w:r w:rsidR="00F72734">
          <w:fldChar w:fldCharType="separate"/>
        </w:r>
        <w:r w:rsidR="00F72734">
          <w:t>8</w:t>
        </w:r>
        <w:r w:rsidR="00F72734">
          <w:fldChar w:fldCharType="end"/>
        </w:r>
      </w:hyperlink>
    </w:p>
    <w:p w14:paraId="6231F241" w14:textId="77777777" w:rsidR="00DF135B" w:rsidRDefault="00604935">
      <w:pPr>
        <w:pStyle w:val="20"/>
        <w:tabs>
          <w:tab w:val="right" w:leader="dot" w:pos="8296"/>
        </w:tabs>
        <w:rPr>
          <w:rFonts w:asciiTheme="minorHAnsi" w:eastAsiaTheme="minorEastAsia" w:hAnsiTheme="minorHAnsi" w:cstheme="minorBidi"/>
          <w:szCs w:val="22"/>
        </w:rPr>
      </w:pPr>
      <w:hyperlink w:anchor="_Toc507261286" w:history="1">
        <w:r w:rsidR="00F72734">
          <w:rPr>
            <w:rStyle w:val="ae"/>
            <w:rFonts w:ascii="Arial Narrow" w:hAnsi="Arial Narrow"/>
          </w:rPr>
          <w:t>第三节股东大会的召集</w:t>
        </w:r>
        <w:r w:rsidR="00F72734">
          <w:tab/>
        </w:r>
        <w:r w:rsidR="00F72734">
          <w:fldChar w:fldCharType="begin"/>
        </w:r>
        <w:r w:rsidR="00F72734">
          <w:instrText xml:space="preserve"> PAGEREF _Toc507261286 \h </w:instrText>
        </w:r>
        <w:r w:rsidR="00F72734">
          <w:fldChar w:fldCharType="separate"/>
        </w:r>
        <w:r w:rsidR="00F72734">
          <w:t>11</w:t>
        </w:r>
        <w:r w:rsidR="00F72734">
          <w:fldChar w:fldCharType="end"/>
        </w:r>
      </w:hyperlink>
    </w:p>
    <w:p w14:paraId="31278A4C" w14:textId="77777777" w:rsidR="00DF135B" w:rsidRDefault="00604935">
      <w:pPr>
        <w:pStyle w:val="20"/>
        <w:tabs>
          <w:tab w:val="right" w:leader="dot" w:pos="8296"/>
        </w:tabs>
        <w:rPr>
          <w:rFonts w:asciiTheme="minorHAnsi" w:eastAsiaTheme="minorEastAsia" w:hAnsiTheme="minorHAnsi" w:cstheme="minorBidi"/>
          <w:szCs w:val="22"/>
        </w:rPr>
      </w:pPr>
      <w:hyperlink w:anchor="_Toc507261287" w:history="1">
        <w:r w:rsidR="00F72734">
          <w:rPr>
            <w:rStyle w:val="ae"/>
            <w:rFonts w:ascii="黑体" w:hAnsi="黑体"/>
          </w:rPr>
          <w:t>第四节股东大会的提案与通知</w:t>
        </w:r>
        <w:r w:rsidR="00F72734">
          <w:tab/>
        </w:r>
        <w:r w:rsidR="00F72734">
          <w:fldChar w:fldCharType="begin"/>
        </w:r>
        <w:r w:rsidR="00F72734">
          <w:instrText xml:space="preserve"> PAGEREF _Toc507261287 \h </w:instrText>
        </w:r>
        <w:r w:rsidR="00F72734">
          <w:fldChar w:fldCharType="separate"/>
        </w:r>
        <w:r w:rsidR="00F72734">
          <w:t>12</w:t>
        </w:r>
        <w:r w:rsidR="00F72734">
          <w:fldChar w:fldCharType="end"/>
        </w:r>
      </w:hyperlink>
    </w:p>
    <w:p w14:paraId="54F1418D" w14:textId="77777777" w:rsidR="00DF135B" w:rsidRDefault="00604935">
      <w:pPr>
        <w:pStyle w:val="20"/>
        <w:tabs>
          <w:tab w:val="right" w:leader="dot" w:pos="8296"/>
        </w:tabs>
        <w:rPr>
          <w:rFonts w:asciiTheme="minorHAnsi" w:eastAsiaTheme="minorEastAsia" w:hAnsiTheme="minorHAnsi" w:cstheme="minorBidi"/>
          <w:szCs w:val="22"/>
        </w:rPr>
      </w:pPr>
      <w:hyperlink w:anchor="_Toc507261288" w:history="1">
        <w:r w:rsidR="00F72734">
          <w:rPr>
            <w:rStyle w:val="ae"/>
            <w:rFonts w:ascii="黑体" w:hAnsi="黑体"/>
          </w:rPr>
          <w:t>第五节股东大会的召开</w:t>
        </w:r>
        <w:r w:rsidR="00F72734">
          <w:tab/>
        </w:r>
        <w:r w:rsidR="00F72734">
          <w:fldChar w:fldCharType="begin"/>
        </w:r>
        <w:r w:rsidR="00F72734">
          <w:instrText xml:space="preserve"> PAGEREF _Toc507261288 \h </w:instrText>
        </w:r>
        <w:r w:rsidR="00F72734">
          <w:fldChar w:fldCharType="separate"/>
        </w:r>
        <w:r w:rsidR="00F72734">
          <w:t>14</w:t>
        </w:r>
        <w:r w:rsidR="00F72734">
          <w:fldChar w:fldCharType="end"/>
        </w:r>
      </w:hyperlink>
    </w:p>
    <w:p w14:paraId="466CA40D" w14:textId="77777777" w:rsidR="00DF135B" w:rsidRDefault="00604935">
      <w:pPr>
        <w:pStyle w:val="20"/>
        <w:tabs>
          <w:tab w:val="right" w:leader="dot" w:pos="8296"/>
        </w:tabs>
        <w:rPr>
          <w:rFonts w:asciiTheme="minorHAnsi" w:eastAsiaTheme="minorEastAsia" w:hAnsiTheme="minorHAnsi" w:cstheme="minorBidi"/>
          <w:szCs w:val="22"/>
        </w:rPr>
      </w:pPr>
      <w:hyperlink w:anchor="_Toc507261289" w:history="1">
        <w:r w:rsidR="00F72734">
          <w:rPr>
            <w:rStyle w:val="ae"/>
            <w:rFonts w:ascii="黑体" w:hAnsi="黑体"/>
          </w:rPr>
          <w:t>第六节股东大会的表决和决议</w:t>
        </w:r>
        <w:r w:rsidR="00F72734">
          <w:tab/>
        </w:r>
        <w:r w:rsidR="00F72734">
          <w:fldChar w:fldCharType="begin"/>
        </w:r>
        <w:r w:rsidR="00F72734">
          <w:instrText xml:space="preserve"> PAGEREF _Toc507261289 \h </w:instrText>
        </w:r>
        <w:r w:rsidR="00F72734">
          <w:fldChar w:fldCharType="separate"/>
        </w:r>
        <w:r w:rsidR="00F72734">
          <w:t>17</w:t>
        </w:r>
        <w:r w:rsidR="00F72734">
          <w:fldChar w:fldCharType="end"/>
        </w:r>
      </w:hyperlink>
    </w:p>
    <w:p w14:paraId="50DE5ACB" w14:textId="77777777" w:rsidR="00DF135B" w:rsidRDefault="00604935">
      <w:pPr>
        <w:pStyle w:val="10"/>
        <w:rPr>
          <w:rFonts w:asciiTheme="minorHAnsi" w:eastAsiaTheme="minorEastAsia" w:hAnsiTheme="minorHAnsi" w:cstheme="minorBidi"/>
          <w:b w:val="0"/>
          <w:sz w:val="21"/>
          <w:szCs w:val="22"/>
        </w:rPr>
      </w:pPr>
      <w:hyperlink w:anchor="_Toc507261290" w:history="1">
        <w:r w:rsidR="00F72734">
          <w:rPr>
            <w:rStyle w:val="ae"/>
            <w:rFonts w:ascii="Arial Narrow" w:eastAsia="黑体" w:hAnsi="Arial Narrow"/>
          </w:rPr>
          <w:t>第五章</w:t>
        </w:r>
        <w:r w:rsidR="00F72734">
          <w:rPr>
            <w:rStyle w:val="ae"/>
            <w:rFonts w:ascii="Arial Narrow" w:eastAsia="黑体" w:hAnsi="Arial Narrow" w:hint="eastAsia"/>
          </w:rPr>
          <w:t xml:space="preserve">  </w:t>
        </w:r>
        <w:r w:rsidR="00F72734">
          <w:rPr>
            <w:rStyle w:val="ae"/>
            <w:rFonts w:ascii="Arial Narrow" w:eastAsia="黑体" w:hAnsi="Arial Narrow"/>
          </w:rPr>
          <w:t>董事会</w:t>
        </w:r>
        <w:r w:rsidR="00F72734">
          <w:tab/>
        </w:r>
        <w:r w:rsidR="00F72734">
          <w:fldChar w:fldCharType="begin"/>
        </w:r>
        <w:r w:rsidR="00F72734">
          <w:instrText xml:space="preserve"> PAGEREF _Toc507261290 \h </w:instrText>
        </w:r>
        <w:r w:rsidR="00F72734">
          <w:fldChar w:fldCharType="separate"/>
        </w:r>
        <w:r w:rsidR="00F72734">
          <w:t>20</w:t>
        </w:r>
        <w:r w:rsidR="00F72734">
          <w:fldChar w:fldCharType="end"/>
        </w:r>
      </w:hyperlink>
    </w:p>
    <w:p w14:paraId="7D4DEFF0" w14:textId="77777777" w:rsidR="00DF135B" w:rsidRDefault="00604935">
      <w:pPr>
        <w:pStyle w:val="20"/>
        <w:tabs>
          <w:tab w:val="right" w:leader="dot" w:pos="8296"/>
        </w:tabs>
        <w:rPr>
          <w:rFonts w:asciiTheme="minorHAnsi" w:eastAsiaTheme="minorEastAsia" w:hAnsiTheme="minorHAnsi" w:cstheme="minorBidi"/>
          <w:szCs w:val="22"/>
        </w:rPr>
      </w:pPr>
      <w:hyperlink w:anchor="_Toc507261291" w:history="1">
        <w:r w:rsidR="00F72734">
          <w:rPr>
            <w:rStyle w:val="ae"/>
            <w:rFonts w:ascii="黑体" w:hAnsi="黑体"/>
          </w:rPr>
          <w:t>第一节董事</w:t>
        </w:r>
        <w:r w:rsidR="00F72734">
          <w:tab/>
        </w:r>
        <w:r w:rsidR="00F72734">
          <w:fldChar w:fldCharType="begin"/>
        </w:r>
        <w:r w:rsidR="00F72734">
          <w:instrText xml:space="preserve"> PAGEREF _Toc507261291 \h </w:instrText>
        </w:r>
        <w:r w:rsidR="00F72734">
          <w:fldChar w:fldCharType="separate"/>
        </w:r>
        <w:r w:rsidR="00F72734">
          <w:t>20</w:t>
        </w:r>
        <w:r w:rsidR="00F72734">
          <w:fldChar w:fldCharType="end"/>
        </w:r>
      </w:hyperlink>
    </w:p>
    <w:p w14:paraId="31FAD45B" w14:textId="77777777" w:rsidR="00DF135B" w:rsidRDefault="00604935">
      <w:pPr>
        <w:pStyle w:val="20"/>
        <w:tabs>
          <w:tab w:val="right" w:leader="dot" w:pos="8296"/>
        </w:tabs>
        <w:rPr>
          <w:rFonts w:asciiTheme="minorHAnsi" w:eastAsiaTheme="minorEastAsia" w:hAnsiTheme="minorHAnsi" w:cstheme="minorBidi"/>
          <w:szCs w:val="22"/>
        </w:rPr>
      </w:pPr>
      <w:hyperlink w:anchor="_Toc507261292" w:history="1">
        <w:r w:rsidR="00F72734">
          <w:rPr>
            <w:rStyle w:val="ae"/>
            <w:rFonts w:ascii="黑体" w:hAnsi="黑体"/>
          </w:rPr>
          <w:t>第二节董事会</w:t>
        </w:r>
        <w:r w:rsidR="00F72734">
          <w:tab/>
        </w:r>
        <w:r w:rsidR="00F72734">
          <w:fldChar w:fldCharType="begin"/>
        </w:r>
        <w:r w:rsidR="00F72734">
          <w:instrText xml:space="preserve"> PAGEREF _Toc507261292 \h </w:instrText>
        </w:r>
        <w:r w:rsidR="00F72734">
          <w:fldChar w:fldCharType="separate"/>
        </w:r>
        <w:r w:rsidR="00F72734">
          <w:t>23</w:t>
        </w:r>
        <w:r w:rsidR="00F72734">
          <w:fldChar w:fldCharType="end"/>
        </w:r>
      </w:hyperlink>
    </w:p>
    <w:p w14:paraId="7EB17ECC" w14:textId="77777777" w:rsidR="00DF135B" w:rsidRDefault="00604935">
      <w:pPr>
        <w:pStyle w:val="10"/>
        <w:rPr>
          <w:rFonts w:asciiTheme="minorHAnsi" w:eastAsiaTheme="minorEastAsia" w:hAnsiTheme="minorHAnsi" w:cstheme="minorBidi"/>
          <w:b w:val="0"/>
          <w:sz w:val="21"/>
          <w:szCs w:val="22"/>
        </w:rPr>
      </w:pPr>
      <w:hyperlink w:anchor="_Toc507261293" w:history="1">
        <w:r w:rsidR="00F72734">
          <w:rPr>
            <w:rStyle w:val="ae"/>
            <w:rFonts w:ascii="黑体" w:eastAsia="黑体" w:hAnsi="黑体"/>
          </w:rPr>
          <w:t>第六章  总经理及其他高级管理人员</w:t>
        </w:r>
        <w:r w:rsidR="00F72734">
          <w:tab/>
        </w:r>
        <w:r w:rsidR="00F72734">
          <w:fldChar w:fldCharType="begin"/>
        </w:r>
        <w:r w:rsidR="00F72734">
          <w:instrText xml:space="preserve"> PAGEREF _Toc507261293 \h </w:instrText>
        </w:r>
        <w:r w:rsidR="00F72734">
          <w:fldChar w:fldCharType="separate"/>
        </w:r>
        <w:r w:rsidR="00F72734">
          <w:t>28</w:t>
        </w:r>
        <w:r w:rsidR="00F72734">
          <w:fldChar w:fldCharType="end"/>
        </w:r>
      </w:hyperlink>
    </w:p>
    <w:p w14:paraId="7A5A4CD8" w14:textId="77777777" w:rsidR="00DF135B" w:rsidRDefault="00604935">
      <w:pPr>
        <w:pStyle w:val="10"/>
        <w:rPr>
          <w:rFonts w:asciiTheme="minorHAnsi" w:eastAsiaTheme="minorEastAsia" w:hAnsiTheme="minorHAnsi" w:cstheme="minorBidi"/>
          <w:b w:val="0"/>
          <w:sz w:val="21"/>
          <w:szCs w:val="22"/>
        </w:rPr>
      </w:pPr>
      <w:hyperlink w:anchor="_Toc507261294" w:history="1">
        <w:r w:rsidR="00F72734">
          <w:rPr>
            <w:rStyle w:val="ae"/>
            <w:rFonts w:ascii="黑体" w:eastAsia="黑体" w:hAnsi="黑体"/>
          </w:rPr>
          <w:t>第七章  监事会</w:t>
        </w:r>
        <w:r w:rsidR="00F72734">
          <w:tab/>
        </w:r>
        <w:r w:rsidR="00F72734">
          <w:fldChar w:fldCharType="begin"/>
        </w:r>
        <w:r w:rsidR="00F72734">
          <w:instrText xml:space="preserve"> PAGEREF _Toc507261294 \h </w:instrText>
        </w:r>
        <w:r w:rsidR="00F72734">
          <w:fldChar w:fldCharType="separate"/>
        </w:r>
        <w:r w:rsidR="00F72734">
          <w:t>30</w:t>
        </w:r>
        <w:r w:rsidR="00F72734">
          <w:fldChar w:fldCharType="end"/>
        </w:r>
      </w:hyperlink>
    </w:p>
    <w:p w14:paraId="7542FAAB" w14:textId="77777777" w:rsidR="00DF135B" w:rsidRDefault="00604935">
      <w:pPr>
        <w:pStyle w:val="20"/>
        <w:tabs>
          <w:tab w:val="right" w:leader="dot" w:pos="8296"/>
        </w:tabs>
        <w:rPr>
          <w:rFonts w:asciiTheme="minorHAnsi" w:eastAsiaTheme="minorEastAsia" w:hAnsiTheme="minorHAnsi" w:cstheme="minorBidi"/>
          <w:szCs w:val="22"/>
        </w:rPr>
      </w:pPr>
      <w:hyperlink w:anchor="_Toc507261295" w:history="1">
        <w:r w:rsidR="00F72734">
          <w:rPr>
            <w:rStyle w:val="ae"/>
            <w:rFonts w:ascii="黑体" w:hAnsi="黑体"/>
          </w:rPr>
          <w:t>第一节监事</w:t>
        </w:r>
        <w:r w:rsidR="00F72734">
          <w:tab/>
        </w:r>
        <w:r w:rsidR="00F72734">
          <w:fldChar w:fldCharType="begin"/>
        </w:r>
        <w:r w:rsidR="00F72734">
          <w:instrText xml:space="preserve"> PAGEREF _Toc507261295 \h </w:instrText>
        </w:r>
        <w:r w:rsidR="00F72734">
          <w:fldChar w:fldCharType="separate"/>
        </w:r>
        <w:r w:rsidR="00F72734">
          <w:t>30</w:t>
        </w:r>
        <w:r w:rsidR="00F72734">
          <w:fldChar w:fldCharType="end"/>
        </w:r>
      </w:hyperlink>
    </w:p>
    <w:p w14:paraId="25976A3C" w14:textId="77777777" w:rsidR="00DF135B" w:rsidRDefault="00604935">
      <w:pPr>
        <w:pStyle w:val="20"/>
        <w:tabs>
          <w:tab w:val="right" w:leader="dot" w:pos="8296"/>
        </w:tabs>
        <w:rPr>
          <w:rFonts w:asciiTheme="minorHAnsi" w:eastAsiaTheme="minorEastAsia" w:hAnsiTheme="minorHAnsi" w:cstheme="minorBidi"/>
          <w:szCs w:val="22"/>
        </w:rPr>
      </w:pPr>
      <w:hyperlink w:anchor="_Toc507261296" w:history="1">
        <w:r w:rsidR="00F72734">
          <w:rPr>
            <w:rStyle w:val="ae"/>
            <w:rFonts w:ascii="黑体" w:hAnsi="黑体"/>
          </w:rPr>
          <w:t>第二节监事会</w:t>
        </w:r>
        <w:r w:rsidR="00F72734">
          <w:tab/>
        </w:r>
        <w:r w:rsidR="00F72734">
          <w:fldChar w:fldCharType="begin"/>
        </w:r>
        <w:r w:rsidR="00F72734">
          <w:instrText xml:space="preserve"> PAGEREF _Toc507261296 \h </w:instrText>
        </w:r>
        <w:r w:rsidR="00F72734">
          <w:fldChar w:fldCharType="separate"/>
        </w:r>
        <w:r w:rsidR="00F72734">
          <w:t>31</w:t>
        </w:r>
        <w:r w:rsidR="00F72734">
          <w:fldChar w:fldCharType="end"/>
        </w:r>
      </w:hyperlink>
    </w:p>
    <w:p w14:paraId="3CD339DE" w14:textId="77777777" w:rsidR="00DF135B" w:rsidRDefault="00604935">
      <w:pPr>
        <w:pStyle w:val="10"/>
        <w:rPr>
          <w:rFonts w:asciiTheme="minorHAnsi" w:eastAsiaTheme="minorEastAsia" w:hAnsiTheme="minorHAnsi" w:cstheme="minorBidi"/>
          <w:b w:val="0"/>
          <w:sz w:val="21"/>
          <w:szCs w:val="22"/>
        </w:rPr>
      </w:pPr>
      <w:hyperlink w:anchor="_Toc507261297" w:history="1">
        <w:r w:rsidR="00F72734">
          <w:rPr>
            <w:rStyle w:val="ae"/>
            <w:rFonts w:ascii="黑体" w:eastAsia="黑体" w:hAnsi="黑体"/>
          </w:rPr>
          <w:t>第八章  财务会计制度、利润分配和审计</w:t>
        </w:r>
        <w:r w:rsidR="00F72734">
          <w:tab/>
        </w:r>
        <w:r w:rsidR="00F72734">
          <w:fldChar w:fldCharType="begin"/>
        </w:r>
        <w:r w:rsidR="00F72734">
          <w:instrText xml:space="preserve"> PAGEREF _Toc507261297 \h </w:instrText>
        </w:r>
        <w:r w:rsidR="00F72734">
          <w:fldChar w:fldCharType="separate"/>
        </w:r>
        <w:r w:rsidR="00F72734">
          <w:t>32</w:t>
        </w:r>
        <w:r w:rsidR="00F72734">
          <w:fldChar w:fldCharType="end"/>
        </w:r>
      </w:hyperlink>
    </w:p>
    <w:p w14:paraId="0E5FCAB9" w14:textId="77777777" w:rsidR="00DF135B" w:rsidRDefault="00604935">
      <w:pPr>
        <w:pStyle w:val="20"/>
        <w:tabs>
          <w:tab w:val="right" w:leader="dot" w:pos="8296"/>
        </w:tabs>
        <w:rPr>
          <w:rFonts w:asciiTheme="minorHAnsi" w:eastAsiaTheme="minorEastAsia" w:hAnsiTheme="minorHAnsi" w:cstheme="minorBidi"/>
          <w:szCs w:val="22"/>
        </w:rPr>
      </w:pPr>
      <w:hyperlink w:anchor="_Toc507261298" w:history="1">
        <w:r w:rsidR="00F72734">
          <w:rPr>
            <w:rStyle w:val="ae"/>
            <w:rFonts w:ascii="黑体" w:hAnsi="黑体"/>
          </w:rPr>
          <w:t>第一节财务会计制度</w:t>
        </w:r>
        <w:r w:rsidR="00F72734">
          <w:tab/>
        </w:r>
        <w:r w:rsidR="00F72734">
          <w:fldChar w:fldCharType="begin"/>
        </w:r>
        <w:r w:rsidR="00F72734">
          <w:instrText xml:space="preserve"> PAGEREF _Toc507261298 \h </w:instrText>
        </w:r>
        <w:r w:rsidR="00F72734">
          <w:fldChar w:fldCharType="separate"/>
        </w:r>
        <w:r w:rsidR="00F72734">
          <w:t>32</w:t>
        </w:r>
        <w:r w:rsidR="00F72734">
          <w:fldChar w:fldCharType="end"/>
        </w:r>
      </w:hyperlink>
    </w:p>
    <w:p w14:paraId="0BF0E337" w14:textId="77777777" w:rsidR="00DF135B" w:rsidRDefault="00604935">
      <w:pPr>
        <w:pStyle w:val="20"/>
        <w:tabs>
          <w:tab w:val="right" w:leader="dot" w:pos="8296"/>
        </w:tabs>
        <w:rPr>
          <w:rFonts w:asciiTheme="minorHAnsi" w:eastAsiaTheme="minorEastAsia" w:hAnsiTheme="minorHAnsi" w:cstheme="minorBidi"/>
          <w:szCs w:val="22"/>
        </w:rPr>
      </w:pPr>
      <w:hyperlink w:anchor="_Toc507261299" w:history="1">
        <w:r w:rsidR="00F72734">
          <w:rPr>
            <w:rStyle w:val="ae"/>
            <w:rFonts w:ascii="Arial Narrow" w:hAnsi="Arial Narrow"/>
          </w:rPr>
          <w:t>第二节内部审计</w:t>
        </w:r>
        <w:r w:rsidR="00F72734">
          <w:tab/>
        </w:r>
        <w:r w:rsidR="00F72734">
          <w:fldChar w:fldCharType="begin"/>
        </w:r>
        <w:r w:rsidR="00F72734">
          <w:instrText xml:space="preserve"> PAGEREF _Toc507261299 \h </w:instrText>
        </w:r>
        <w:r w:rsidR="00F72734">
          <w:fldChar w:fldCharType="separate"/>
        </w:r>
        <w:r w:rsidR="00F72734">
          <w:t>36</w:t>
        </w:r>
        <w:r w:rsidR="00F72734">
          <w:fldChar w:fldCharType="end"/>
        </w:r>
      </w:hyperlink>
    </w:p>
    <w:p w14:paraId="33497DD0" w14:textId="77777777" w:rsidR="00DF135B" w:rsidRDefault="00604935">
      <w:pPr>
        <w:pStyle w:val="20"/>
        <w:tabs>
          <w:tab w:val="right" w:leader="dot" w:pos="8296"/>
        </w:tabs>
        <w:rPr>
          <w:rFonts w:asciiTheme="minorHAnsi" w:eastAsiaTheme="minorEastAsia" w:hAnsiTheme="minorHAnsi" w:cstheme="minorBidi"/>
          <w:szCs w:val="22"/>
        </w:rPr>
      </w:pPr>
      <w:hyperlink w:anchor="_Toc507261300" w:history="1">
        <w:r w:rsidR="00F72734">
          <w:rPr>
            <w:rStyle w:val="ae"/>
            <w:rFonts w:ascii="黑体" w:hAnsi="黑体"/>
          </w:rPr>
          <w:t>第三节会计师事务所的聘任</w:t>
        </w:r>
        <w:r w:rsidR="00F72734">
          <w:tab/>
        </w:r>
        <w:r w:rsidR="00F72734">
          <w:fldChar w:fldCharType="begin"/>
        </w:r>
        <w:r w:rsidR="00F72734">
          <w:instrText xml:space="preserve"> PAGEREF _Toc507261300 \h </w:instrText>
        </w:r>
        <w:r w:rsidR="00F72734">
          <w:fldChar w:fldCharType="separate"/>
        </w:r>
        <w:r w:rsidR="00F72734">
          <w:t>37</w:t>
        </w:r>
        <w:r w:rsidR="00F72734">
          <w:fldChar w:fldCharType="end"/>
        </w:r>
      </w:hyperlink>
    </w:p>
    <w:p w14:paraId="256C5D52" w14:textId="77777777" w:rsidR="00DF135B" w:rsidRDefault="00604935">
      <w:pPr>
        <w:pStyle w:val="10"/>
        <w:rPr>
          <w:rFonts w:asciiTheme="minorHAnsi" w:eastAsiaTheme="minorEastAsia" w:hAnsiTheme="minorHAnsi" w:cstheme="minorBidi"/>
          <w:b w:val="0"/>
          <w:sz w:val="21"/>
          <w:szCs w:val="22"/>
        </w:rPr>
      </w:pPr>
      <w:hyperlink w:anchor="_Toc507261301" w:history="1">
        <w:r w:rsidR="00F72734">
          <w:rPr>
            <w:rStyle w:val="ae"/>
            <w:rFonts w:ascii="黑体" w:eastAsia="黑体" w:hAnsi="黑体"/>
          </w:rPr>
          <w:t>第九章  通知和公告</w:t>
        </w:r>
        <w:r w:rsidR="00F72734">
          <w:tab/>
        </w:r>
        <w:r w:rsidR="00F72734">
          <w:fldChar w:fldCharType="begin"/>
        </w:r>
        <w:r w:rsidR="00F72734">
          <w:instrText xml:space="preserve"> PAGEREF _Toc507261301 \h </w:instrText>
        </w:r>
        <w:r w:rsidR="00F72734">
          <w:fldChar w:fldCharType="separate"/>
        </w:r>
        <w:r w:rsidR="00F72734">
          <w:t>37</w:t>
        </w:r>
        <w:r w:rsidR="00F72734">
          <w:fldChar w:fldCharType="end"/>
        </w:r>
      </w:hyperlink>
    </w:p>
    <w:p w14:paraId="4944D493" w14:textId="77777777" w:rsidR="00DF135B" w:rsidRDefault="00604935">
      <w:pPr>
        <w:pStyle w:val="10"/>
        <w:rPr>
          <w:rFonts w:asciiTheme="minorHAnsi" w:eastAsiaTheme="minorEastAsia" w:hAnsiTheme="minorHAnsi" w:cstheme="minorBidi"/>
          <w:b w:val="0"/>
          <w:sz w:val="21"/>
          <w:szCs w:val="22"/>
        </w:rPr>
      </w:pPr>
      <w:hyperlink w:anchor="_Toc507261302" w:history="1">
        <w:r w:rsidR="00F72734">
          <w:rPr>
            <w:rStyle w:val="ae"/>
            <w:rFonts w:ascii="黑体" w:eastAsia="黑体" w:hAnsi="黑体"/>
          </w:rPr>
          <w:t>第十章  合并、分立、增资、减资、解散和清算</w:t>
        </w:r>
        <w:r w:rsidR="00F72734">
          <w:tab/>
        </w:r>
        <w:r w:rsidR="00F72734">
          <w:fldChar w:fldCharType="begin"/>
        </w:r>
        <w:r w:rsidR="00F72734">
          <w:instrText xml:space="preserve"> PAGEREF _Toc507261302 \h </w:instrText>
        </w:r>
        <w:r w:rsidR="00F72734">
          <w:fldChar w:fldCharType="separate"/>
        </w:r>
        <w:r w:rsidR="00F72734">
          <w:t>38</w:t>
        </w:r>
        <w:r w:rsidR="00F72734">
          <w:fldChar w:fldCharType="end"/>
        </w:r>
      </w:hyperlink>
    </w:p>
    <w:p w14:paraId="709BF7AC" w14:textId="77777777" w:rsidR="00DF135B" w:rsidRDefault="00604935">
      <w:pPr>
        <w:pStyle w:val="20"/>
        <w:tabs>
          <w:tab w:val="right" w:leader="dot" w:pos="8296"/>
        </w:tabs>
        <w:rPr>
          <w:rFonts w:asciiTheme="minorHAnsi" w:eastAsiaTheme="minorEastAsia" w:hAnsiTheme="minorHAnsi" w:cstheme="minorBidi"/>
          <w:szCs w:val="22"/>
        </w:rPr>
      </w:pPr>
      <w:hyperlink w:anchor="_Toc507261303" w:history="1">
        <w:r w:rsidR="00F72734">
          <w:rPr>
            <w:rStyle w:val="ae"/>
            <w:rFonts w:ascii="黑体" w:hAnsi="黑体"/>
          </w:rPr>
          <w:t>第一节合并、分立、增资和减资</w:t>
        </w:r>
        <w:r w:rsidR="00F72734">
          <w:tab/>
        </w:r>
        <w:r w:rsidR="00F72734">
          <w:fldChar w:fldCharType="begin"/>
        </w:r>
        <w:r w:rsidR="00F72734">
          <w:instrText xml:space="preserve"> PAGEREF _Toc507261303 \h </w:instrText>
        </w:r>
        <w:r w:rsidR="00F72734">
          <w:fldChar w:fldCharType="separate"/>
        </w:r>
        <w:r w:rsidR="00F72734">
          <w:t>38</w:t>
        </w:r>
        <w:r w:rsidR="00F72734">
          <w:fldChar w:fldCharType="end"/>
        </w:r>
      </w:hyperlink>
    </w:p>
    <w:p w14:paraId="2A796D62" w14:textId="77777777" w:rsidR="00DF135B" w:rsidRDefault="00604935">
      <w:pPr>
        <w:pStyle w:val="20"/>
        <w:tabs>
          <w:tab w:val="right" w:leader="dot" w:pos="8296"/>
        </w:tabs>
        <w:rPr>
          <w:rFonts w:asciiTheme="minorHAnsi" w:eastAsiaTheme="minorEastAsia" w:hAnsiTheme="minorHAnsi" w:cstheme="minorBidi"/>
          <w:szCs w:val="22"/>
        </w:rPr>
      </w:pPr>
      <w:hyperlink w:anchor="_Toc507261304" w:history="1">
        <w:r w:rsidR="00F72734">
          <w:rPr>
            <w:rStyle w:val="ae"/>
            <w:rFonts w:ascii="黑体" w:hAnsi="黑体"/>
          </w:rPr>
          <w:t>第二节解散和清算</w:t>
        </w:r>
        <w:r w:rsidR="00F72734">
          <w:tab/>
        </w:r>
        <w:r w:rsidR="00F72734">
          <w:fldChar w:fldCharType="begin"/>
        </w:r>
        <w:r w:rsidR="00F72734">
          <w:instrText xml:space="preserve"> PAGEREF _Toc507261304 \h </w:instrText>
        </w:r>
        <w:r w:rsidR="00F72734">
          <w:fldChar w:fldCharType="separate"/>
        </w:r>
        <w:r w:rsidR="00F72734">
          <w:t>39</w:t>
        </w:r>
        <w:r w:rsidR="00F72734">
          <w:fldChar w:fldCharType="end"/>
        </w:r>
      </w:hyperlink>
    </w:p>
    <w:p w14:paraId="0F6611A9" w14:textId="77777777" w:rsidR="00DF135B" w:rsidRDefault="00604935">
      <w:pPr>
        <w:pStyle w:val="10"/>
        <w:rPr>
          <w:rFonts w:asciiTheme="minorHAnsi" w:eastAsiaTheme="minorEastAsia" w:hAnsiTheme="minorHAnsi" w:cstheme="minorBidi"/>
          <w:b w:val="0"/>
          <w:sz w:val="21"/>
          <w:szCs w:val="22"/>
        </w:rPr>
      </w:pPr>
      <w:hyperlink w:anchor="_Toc507261305" w:history="1">
        <w:r w:rsidR="00F72734">
          <w:rPr>
            <w:rStyle w:val="ae"/>
            <w:rFonts w:ascii="Arial Narrow" w:eastAsia="黑体" w:hAnsi="Arial Narrow"/>
          </w:rPr>
          <w:t>第十一章</w:t>
        </w:r>
        <w:r w:rsidR="00F72734">
          <w:rPr>
            <w:rStyle w:val="ae"/>
            <w:rFonts w:ascii="Arial Narrow" w:eastAsia="黑体" w:hAnsi="Arial Narrow" w:hint="eastAsia"/>
          </w:rPr>
          <w:t xml:space="preserve">  </w:t>
        </w:r>
        <w:r w:rsidR="00F72734">
          <w:rPr>
            <w:rStyle w:val="ae"/>
            <w:rFonts w:ascii="Arial Narrow" w:eastAsia="黑体" w:hAnsi="Arial Narrow"/>
          </w:rPr>
          <w:t>修改章程</w:t>
        </w:r>
        <w:r w:rsidR="00F72734">
          <w:tab/>
        </w:r>
        <w:r w:rsidR="00F72734">
          <w:fldChar w:fldCharType="begin"/>
        </w:r>
        <w:r w:rsidR="00F72734">
          <w:instrText xml:space="preserve"> PAGEREF _Toc507261305 \h </w:instrText>
        </w:r>
        <w:r w:rsidR="00F72734">
          <w:fldChar w:fldCharType="separate"/>
        </w:r>
        <w:r w:rsidR="00F72734">
          <w:t>41</w:t>
        </w:r>
        <w:r w:rsidR="00F72734">
          <w:fldChar w:fldCharType="end"/>
        </w:r>
      </w:hyperlink>
    </w:p>
    <w:p w14:paraId="59C037B1" w14:textId="77777777" w:rsidR="00DF135B" w:rsidRDefault="00604935">
      <w:pPr>
        <w:pStyle w:val="10"/>
        <w:rPr>
          <w:rFonts w:asciiTheme="minorHAnsi" w:eastAsiaTheme="minorEastAsia" w:hAnsiTheme="minorHAnsi" w:cstheme="minorBidi"/>
          <w:b w:val="0"/>
          <w:sz w:val="21"/>
          <w:szCs w:val="22"/>
        </w:rPr>
      </w:pPr>
      <w:hyperlink w:anchor="_Toc507261306" w:history="1">
        <w:r w:rsidR="00F72734">
          <w:rPr>
            <w:rStyle w:val="ae"/>
            <w:rFonts w:ascii="黑体" w:eastAsia="黑体" w:hAnsi="黑体"/>
          </w:rPr>
          <w:t>第十二章  附则</w:t>
        </w:r>
        <w:r w:rsidR="00F72734">
          <w:tab/>
        </w:r>
        <w:r w:rsidR="00F72734">
          <w:fldChar w:fldCharType="begin"/>
        </w:r>
        <w:r w:rsidR="00F72734">
          <w:instrText xml:space="preserve"> PAGEREF _Toc507261306 \h </w:instrText>
        </w:r>
        <w:r w:rsidR="00F72734">
          <w:fldChar w:fldCharType="separate"/>
        </w:r>
        <w:r w:rsidR="00F72734">
          <w:t>42</w:t>
        </w:r>
        <w:r w:rsidR="00F72734">
          <w:fldChar w:fldCharType="end"/>
        </w:r>
      </w:hyperlink>
    </w:p>
    <w:p w14:paraId="3E255D17" w14:textId="77777777" w:rsidR="00DF135B" w:rsidRDefault="00F72734">
      <w:pPr>
        <w:pStyle w:val="1"/>
        <w:spacing w:before="0" w:afterLines="50" w:after="156" w:line="300" w:lineRule="auto"/>
        <w:jc w:val="center"/>
        <w:rPr>
          <w:rFonts w:ascii="黑体" w:eastAsia="黑体" w:hAnsi="黑体"/>
          <w:b w:val="0"/>
          <w:sz w:val="24"/>
          <w:szCs w:val="24"/>
        </w:rPr>
      </w:pPr>
      <w:r>
        <w:rPr>
          <w:rFonts w:ascii="黑体" w:eastAsia="黑体" w:hAnsi="黑体"/>
          <w:b w:val="0"/>
          <w:sz w:val="24"/>
          <w:szCs w:val="24"/>
        </w:rPr>
        <w:fldChar w:fldCharType="end"/>
      </w:r>
    </w:p>
    <w:p w14:paraId="3A710263" w14:textId="77777777" w:rsidR="00DF135B" w:rsidRDefault="00F72734">
      <w:pPr>
        <w:widowControl/>
        <w:jc w:val="left"/>
        <w:rPr>
          <w:rFonts w:ascii="黑体" w:eastAsia="黑体" w:hAnsi="黑体"/>
          <w:bCs/>
          <w:kern w:val="44"/>
          <w:sz w:val="24"/>
        </w:rPr>
      </w:pPr>
      <w:r>
        <w:rPr>
          <w:rFonts w:ascii="黑体" w:eastAsia="黑体" w:hAnsi="黑体"/>
          <w:b/>
          <w:sz w:val="24"/>
        </w:rPr>
        <w:br w:type="page"/>
      </w:r>
    </w:p>
    <w:p w14:paraId="1C75714D" w14:textId="77777777" w:rsidR="00DF135B" w:rsidRDefault="00F72734">
      <w:pPr>
        <w:pStyle w:val="1"/>
        <w:spacing w:before="0" w:afterLines="50" w:after="156" w:line="360" w:lineRule="auto"/>
        <w:jc w:val="center"/>
        <w:rPr>
          <w:rFonts w:ascii="黑体" w:eastAsia="黑体" w:hAnsi="黑体"/>
          <w:sz w:val="30"/>
          <w:szCs w:val="30"/>
        </w:rPr>
      </w:pPr>
      <w:bookmarkStart w:id="0" w:name="_Toc507261277"/>
      <w:r>
        <w:rPr>
          <w:rFonts w:ascii="黑体" w:eastAsia="黑体" w:hAnsi="黑体" w:hint="eastAsia"/>
          <w:sz w:val="30"/>
          <w:szCs w:val="30"/>
        </w:rPr>
        <w:lastRenderedPageBreak/>
        <w:t>第一章  总则</w:t>
      </w:r>
      <w:bookmarkEnd w:id="0"/>
    </w:p>
    <w:p w14:paraId="6088489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为维护倍加洁集团股份有限公司（以下简称</w:t>
      </w:r>
      <w:r>
        <w:rPr>
          <w:rFonts w:ascii="Arial Narrow" w:hAnsi="Arial Narrow" w:hint="eastAsia"/>
          <w:sz w:val="24"/>
        </w:rPr>
        <w:t>“</w:t>
      </w:r>
      <w:r>
        <w:rPr>
          <w:rFonts w:ascii="Arial Narrow" w:hint="eastAsia"/>
          <w:sz w:val="24"/>
        </w:rPr>
        <w:t>公司</w:t>
      </w:r>
      <w:r>
        <w:rPr>
          <w:rFonts w:ascii="Arial Narrow" w:hAnsi="Arial Narrow" w:hint="eastAsia"/>
          <w:sz w:val="24"/>
        </w:rPr>
        <w:t>”</w:t>
      </w:r>
      <w:r>
        <w:rPr>
          <w:rFonts w:ascii="Arial Narrow" w:hint="eastAsia"/>
          <w:sz w:val="24"/>
        </w:rPr>
        <w:t>）、股东和债权人的合法权益，规范公司的组织和行为，根据《中华人民共和国公司法》（以下简称</w:t>
      </w:r>
      <w:r>
        <w:rPr>
          <w:rFonts w:ascii="Arial Narrow" w:hAnsi="Arial Narrow" w:hint="eastAsia"/>
          <w:sz w:val="24"/>
        </w:rPr>
        <w:t>“</w:t>
      </w:r>
      <w:r>
        <w:rPr>
          <w:rFonts w:ascii="Arial Narrow" w:hint="eastAsia"/>
          <w:sz w:val="24"/>
        </w:rPr>
        <w:t>《公司法》</w:t>
      </w:r>
      <w:r>
        <w:rPr>
          <w:rFonts w:ascii="Arial Narrow" w:hAnsi="Arial Narrow" w:hint="eastAsia"/>
          <w:sz w:val="24"/>
        </w:rPr>
        <w:t>”</w:t>
      </w:r>
      <w:r>
        <w:rPr>
          <w:rFonts w:ascii="Arial Narrow" w:hint="eastAsia"/>
          <w:sz w:val="24"/>
        </w:rPr>
        <w:t>）、</w:t>
      </w:r>
      <w:r>
        <w:rPr>
          <w:sz w:val="24"/>
        </w:rPr>
        <w:t>《中华人民共和国证券法》</w:t>
      </w:r>
      <w:r>
        <w:rPr>
          <w:rFonts w:ascii="Arial Narrow" w:hint="eastAsia"/>
          <w:sz w:val="24"/>
        </w:rPr>
        <w:t>（以下简称</w:t>
      </w:r>
      <w:r>
        <w:rPr>
          <w:rFonts w:ascii="Arial Narrow" w:hAnsi="Arial Narrow" w:hint="eastAsia"/>
          <w:sz w:val="24"/>
        </w:rPr>
        <w:t>“</w:t>
      </w:r>
      <w:r>
        <w:rPr>
          <w:rFonts w:ascii="Arial Narrow" w:hint="eastAsia"/>
          <w:sz w:val="24"/>
        </w:rPr>
        <w:t>《证券法》</w:t>
      </w:r>
      <w:r>
        <w:rPr>
          <w:rFonts w:ascii="Arial Narrow" w:hAnsi="Arial Narrow" w:hint="eastAsia"/>
          <w:sz w:val="24"/>
        </w:rPr>
        <w:t>”</w:t>
      </w:r>
      <w:r>
        <w:rPr>
          <w:rFonts w:ascii="Arial Narrow" w:hint="eastAsia"/>
          <w:sz w:val="24"/>
        </w:rPr>
        <w:t>）</w:t>
      </w:r>
      <w:r>
        <w:rPr>
          <w:rFonts w:hint="eastAsia"/>
          <w:sz w:val="24"/>
        </w:rPr>
        <w:t>、</w:t>
      </w:r>
      <w:r>
        <w:rPr>
          <w:sz w:val="24"/>
        </w:rPr>
        <w:t>《上市公司章程指引》、《</w:t>
      </w:r>
      <w:r>
        <w:rPr>
          <w:rFonts w:hint="eastAsia"/>
          <w:sz w:val="24"/>
        </w:rPr>
        <w:t>上海</w:t>
      </w:r>
      <w:r>
        <w:rPr>
          <w:sz w:val="24"/>
        </w:rPr>
        <w:t>证券交易所股票上市规则》、《上市公司治理准则》</w:t>
      </w:r>
      <w:r>
        <w:rPr>
          <w:rFonts w:ascii="Arial Narrow" w:hint="eastAsia"/>
          <w:sz w:val="24"/>
        </w:rPr>
        <w:t>和其他有关规定，制定本章程。</w:t>
      </w:r>
    </w:p>
    <w:p w14:paraId="2155B2C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szCs w:val="30"/>
        </w:rPr>
        <w:t>公司系依照《公司法》和其他有关规定成立的股份有限公司。</w:t>
      </w:r>
    </w:p>
    <w:p w14:paraId="6FB8535B" w14:textId="4EB12E6A"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公司原为有限责任公司</w:t>
      </w:r>
      <w:r>
        <w:rPr>
          <w:rFonts w:ascii="Arial Narrow" w:hAnsi="Arial Narrow"/>
          <w:sz w:val="24"/>
        </w:rPr>
        <w:t>，经股东大会决议于</w:t>
      </w:r>
      <w:r>
        <w:rPr>
          <w:sz w:val="24"/>
        </w:rPr>
        <w:t>2016</w:t>
      </w:r>
      <w:r>
        <w:rPr>
          <w:rFonts w:ascii="Arial Narrow" w:hAnsi="Arial Narrow"/>
          <w:sz w:val="24"/>
        </w:rPr>
        <w:t>年</w:t>
      </w:r>
      <w:r>
        <w:rPr>
          <w:sz w:val="24"/>
        </w:rPr>
        <w:t>6</w:t>
      </w:r>
      <w:r>
        <w:rPr>
          <w:rFonts w:ascii="Arial Narrow" w:hAnsi="Arial Narrow"/>
          <w:sz w:val="24"/>
        </w:rPr>
        <w:t>月</w:t>
      </w:r>
      <w:r>
        <w:rPr>
          <w:rFonts w:ascii="Arial Narrow" w:hAnsi="Arial Narrow" w:hint="eastAsia"/>
          <w:sz w:val="24"/>
        </w:rPr>
        <w:t>改制</w:t>
      </w:r>
      <w:r>
        <w:rPr>
          <w:rFonts w:ascii="Arial Narrow" w:hAnsi="Arial Narrow"/>
          <w:sz w:val="24"/>
        </w:rPr>
        <w:t>为股份有限公司，以发起方式设立；</w:t>
      </w:r>
      <w:r>
        <w:rPr>
          <w:rFonts w:ascii="Arial Narrow" w:hAnsi="Arial Narrow" w:hint="eastAsia"/>
          <w:sz w:val="24"/>
        </w:rPr>
        <w:t>在扬州市</w:t>
      </w:r>
      <w:r>
        <w:rPr>
          <w:rFonts w:ascii="Arial Narrow" w:hAnsi="Arial Narrow"/>
          <w:sz w:val="24"/>
        </w:rPr>
        <w:t>工商行政管理局</w:t>
      </w:r>
      <w:r>
        <w:rPr>
          <w:rFonts w:ascii="Arial Narrow" w:hAnsi="Arial Narrow" w:hint="eastAsia"/>
          <w:sz w:val="24"/>
        </w:rPr>
        <w:t>注册登记，取得营业执照，统一社会信用代码</w:t>
      </w:r>
      <w:r>
        <w:rPr>
          <w:sz w:val="24"/>
        </w:rPr>
        <w:t>91321000608803135L</w:t>
      </w:r>
      <w:r>
        <w:rPr>
          <w:rFonts w:ascii="Arial Narrow" w:hAnsi="Arial Narrow" w:hint="eastAsia"/>
          <w:sz w:val="24"/>
        </w:rPr>
        <w:t>。</w:t>
      </w:r>
    </w:p>
    <w:p w14:paraId="2257F9B1"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公司于</w:t>
      </w:r>
      <w:r w:rsidRPr="00614BF1">
        <w:rPr>
          <w:sz w:val="24"/>
        </w:rPr>
        <w:t>2018</w:t>
      </w:r>
      <w:r w:rsidRPr="00614BF1">
        <w:rPr>
          <w:rFonts w:hint="eastAsia"/>
          <w:sz w:val="24"/>
        </w:rPr>
        <w:t>年</w:t>
      </w:r>
      <w:r w:rsidRPr="00614BF1">
        <w:rPr>
          <w:sz w:val="24"/>
        </w:rPr>
        <w:t>2</w:t>
      </w:r>
      <w:r w:rsidRPr="00614BF1">
        <w:rPr>
          <w:rFonts w:hint="eastAsia"/>
          <w:sz w:val="24"/>
        </w:rPr>
        <w:t>月</w:t>
      </w:r>
      <w:r w:rsidRPr="00614BF1">
        <w:rPr>
          <w:sz w:val="24"/>
        </w:rPr>
        <w:t>2</w:t>
      </w:r>
      <w:r w:rsidRPr="00F675EC">
        <w:rPr>
          <w:rFonts w:ascii="Times New Roman Regular" w:hAnsi="Times New Roman Regular" w:cs="Times New Roman Regular" w:hint="eastAsia"/>
          <w:sz w:val="24"/>
        </w:rPr>
        <w:t>日</w:t>
      </w:r>
      <w:r>
        <w:rPr>
          <w:rFonts w:ascii="Arial Narrow" w:hAnsi="Arial Narrow" w:hint="eastAsia"/>
          <w:sz w:val="24"/>
        </w:rPr>
        <w:t>，经中国证券监督管理委员会（以下简称“中国证监会”）核准，首次向社会公众发行人民币普通股</w:t>
      </w:r>
      <w:r w:rsidRPr="00614BF1">
        <w:rPr>
          <w:sz w:val="24"/>
        </w:rPr>
        <w:t>2,000</w:t>
      </w:r>
      <w:r w:rsidRPr="00F675EC">
        <w:rPr>
          <w:rFonts w:ascii="Times New Roman Regular" w:hAnsi="Times New Roman Regular" w:cs="Times New Roman Regular" w:hint="eastAsia"/>
          <w:sz w:val="24"/>
        </w:rPr>
        <w:t>万股，于</w:t>
      </w:r>
      <w:r w:rsidRPr="00614BF1">
        <w:rPr>
          <w:sz w:val="24"/>
        </w:rPr>
        <w:t>2018</w:t>
      </w:r>
      <w:r w:rsidRPr="00614BF1">
        <w:rPr>
          <w:rFonts w:hint="eastAsia"/>
          <w:sz w:val="24"/>
        </w:rPr>
        <w:t>年</w:t>
      </w:r>
      <w:r w:rsidRPr="00614BF1">
        <w:rPr>
          <w:sz w:val="24"/>
        </w:rPr>
        <w:t>3</w:t>
      </w:r>
      <w:r w:rsidRPr="00614BF1">
        <w:rPr>
          <w:rFonts w:hint="eastAsia"/>
          <w:sz w:val="24"/>
        </w:rPr>
        <w:t>月</w:t>
      </w:r>
      <w:r w:rsidRPr="00614BF1">
        <w:rPr>
          <w:sz w:val="24"/>
        </w:rPr>
        <w:t>2</w:t>
      </w:r>
      <w:r w:rsidRPr="00F675EC">
        <w:rPr>
          <w:rFonts w:ascii="Times New Roman Regular" w:hAnsi="Times New Roman Regular" w:cs="Times New Roman Regular" w:hint="eastAsia"/>
          <w:sz w:val="24"/>
        </w:rPr>
        <w:t>日</w:t>
      </w:r>
      <w:r>
        <w:rPr>
          <w:rFonts w:ascii="Arial Narrow" w:hAnsi="Arial Narrow" w:hint="eastAsia"/>
          <w:sz w:val="24"/>
        </w:rPr>
        <w:t>在上海证券交易所上市。</w:t>
      </w:r>
    </w:p>
    <w:p w14:paraId="2412C2A2"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rPr>
        <w:t>公司注册名称</w:t>
      </w:r>
      <w:r>
        <w:rPr>
          <w:rFonts w:ascii="Arial Narrow" w:hAnsi="Arial Narrow" w:hint="eastAsia"/>
          <w:sz w:val="24"/>
        </w:rPr>
        <w:t>：</w:t>
      </w:r>
    </w:p>
    <w:p w14:paraId="7EC197B1" w14:textId="77777777" w:rsidR="00DF135B" w:rsidRDefault="00F72734">
      <w:pPr>
        <w:spacing w:after="50" w:line="360" w:lineRule="auto"/>
        <w:ind w:left="482"/>
        <w:rPr>
          <w:rFonts w:ascii="Arial Narrow"/>
          <w:sz w:val="24"/>
        </w:rPr>
      </w:pPr>
      <w:r>
        <w:rPr>
          <w:rFonts w:ascii="Arial Narrow" w:hint="eastAsia"/>
          <w:sz w:val="24"/>
        </w:rPr>
        <w:t>中文名称：倍加洁集团股份有限公司</w:t>
      </w:r>
    </w:p>
    <w:p w14:paraId="63E54F25" w14:textId="77777777" w:rsidR="00DF135B" w:rsidRDefault="00F72734">
      <w:pPr>
        <w:spacing w:after="50" w:line="360" w:lineRule="auto"/>
        <w:ind w:left="482"/>
        <w:rPr>
          <w:rFonts w:ascii="Arial Narrow" w:hAnsi="Arial Narrow"/>
          <w:sz w:val="24"/>
        </w:rPr>
      </w:pPr>
      <w:r>
        <w:rPr>
          <w:rFonts w:ascii="Arial Narrow" w:hint="eastAsia"/>
          <w:sz w:val="24"/>
        </w:rPr>
        <w:t>英文名称：</w:t>
      </w:r>
      <w:r>
        <w:rPr>
          <w:sz w:val="24"/>
        </w:rPr>
        <w:t>Perfect Group Corp., Ltd</w:t>
      </w:r>
    </w:p>
    <w:p w14:paraId="3F48A752" w14:textId="7C1718BC" w:rsidR="002351F7" w:rsidRDefault="00F72734" w:rsidP="002351F7">
      <w:pPr>
        <w:numPr>
          <w:ilvl w:val="0"/>
          <w:numId w:val="1"/>
        </w:numPr>
        <w:tabs>
          <w:tab w:val="clear" w:pos="1935"/>
          <w:tab w:val="left" w:pos="1620"/>
        </w:tabs>
        <w:spacing w:after="50" w:line="360" w:lineRule="auto"/>
        <w:ind w:left="0" w:firstLine="482"/>
        <w:rPr>
          <w:sz w:val="24"/>
        </w:rPr>
      </w:pPr>
      <w:r>
        <w:rPr>
          <w:rFonts w:ascii="Arial Narrow" w:hint="eastAsia"/>
          <w:sz w:val="24"/>
        </w:rPr>
        <w:t>公司住所：扬州市杭集工业园</w:t>
      </w:r>
      <w:r>
        <w:rPr>
          <w:rFonts w:ascii="Arial Narrow" w:hint="eastAsia"/>
          <w:sz w:val="24"/>
        </w:rPr>
        <w:t xml:space="preserve">     </w:t>
      </w:r>
      <w:r w:rsidR="002351F7">
        <w:rPr>
          <w:rFonts w:ascii="Arial Narrow"/>
          <w:sz w:val="24"/>
        </w:rPr>
        <w:t xml:space="preserve">        </w:t>
      </w:r>
      <w:r>
        <w:rPr>
          <w:rFonts w:ascii="Arial Narrow" w:hint="eastAsia"/>
          <w:sz w:val="24"/>
        </w:rPr>
        <w:t>邮政编码：</w:t>
      </w:r>
      <w:r>
        <w:rPr>
          <w:sz w:val="24"/>
        </w:rPr>
        <w:t>225111</w:t>
      </w:r>
    </w:p>
    <w:p w14:paraId="1BABFD60" w14:textId="3EA03565" w:rsidR="00DF135B" w:rsidRPr="002351F7" w:rsidRDefault="00F72734" w:rsidP="002351F7">
      <w:pPr>
        <w:tabs>
          <w:tab w:val="left" w:pos="1620"/>
        </w:tabs>
        <w:spacing w:after="50" w:line="360" w:lineRule="auto"/>
        <w:ind w:firstLineChars="200" w:firstLine="480"/>
        <w:rPr>
          <w:sz w:val="24"/>
        </w:rPr>
      </w:pPr>
      <w:r w:rsidRPr="002351F7">
        <w:rPr>
          <w:rFonts w:hint="eastAsia"/>
          <w:sz w:val="24"/>
        </w:rPr>
        <w:t>经营地址：</w:t>
      </w:r>
      <w:r w:rsidR="002351F7" w:rsidRPr="002351F7">
        <w:rPr>
          <w:rFonts w:hint="eastAsia"/>
          <w:sz w:val="24"/>
        </w:rPr>
        <w:t>扬州市生态科技新城杭集镇琼花路</w:t>
      </w:r>
      <w:r w:rsidR="002351F7" w:rsidRPr="002351F7">
        <w:rPr>
          <w:rFonts w:hint="eastAsia"/>
          <w:sz w:val="24"/>
        </w:rPr>
        <w:t>8</w:t>
      </w:r>
      <w:r w:rsidR="002351F7" w:rsidRPr="002351F7">
        <w:rPr>
          <w:rFonts w:hint="eastAsia"/>
          <w:sz w:val="24"/>
        </w:rPr>
        <w:t>号</w:t>
      </w:r>
      <w:r w:rsidRPr="002351F7">
        <w:rPr>
          <w:rFonts w:hint="eastAsia"/>
          <w:sz w:val="24"/>
        </w:rPr>
        <w:t xml:space="preserve">    </w:t>
      </w:r>
      <w:r w:rsidR="002351F7">
        <w:rPr>
          <w:sz w:val="24"/>
        </w:rPr>
        <w:t xml:space="preserve"> </w:t>
      </w:r>
      <w:r w:rsidRPr="002351F7">
        <w:rPr>
          <w:rFonts w:ascii="Arial Narrow" w:hint="eastAsia"/>
          <w:sz w:val="24"/>
        </w:rPr>
        <w:t>邮政编码：</w:t>
      </w:r>
      <w:r w:rsidR="002351F7" w:rsidRPr="002351F7">
        <w:rPr>
          <w:rFonts w:hint="eastAsia"/>
          <w:sz w:val="24"/>
        </w:rPr>
        <w:t>2</w:t>
      </w:r>
      <w:r w:rsidR="002351F7" w:rsidRPr="002351F7">
        <w:rPr>
          <w:sz w:val="24"/>
        </w:rPr>
        <w:t>25111</w:t>
      </w:r>
    </w:p>
    <w:p w14:paraId="72F06FDE" w14:textId="722256FE"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公司注册资本为人民币</w:t>
      </w:r>
      <w:r w:rsidR="005A69FE" w:rsidRPr="00614BF1">
        <w:rPr>
          <w:sz w:val="24"/>
        </w:rPr>
        <w:t>100</w:t>
      </w:r>
      <w:r w:rsidR="005A69FE" w:rsidRPr="00614BF1">
        <w:rPr>
          <w:rFonts w:hint="eastAsia"/>
          <w:sz w:val="24"/>
        </w:rPr>
        <w:t>,4</w:t>
      </w:r>
      <w:r w:rsidR="005A69FE" w:rsidRPr="00614BF1">
        <w:rPr>
          <w:sz w:val="24"/>
        </w:rPr>
        <w:t>48</w:t>
      </w:r>
      <w:r w:rsidR="005A69FE" w:rsidRPr="00614BF1">
        <w:rPr>
          <w:rFonts w:hint="eastAsia"/>
          <w:sz w:val="24"/>
        </w:rPr>
        <w:t>,7</w:t>
      </w:r>
      <w:r w:rsidR="005A69FE" w:rsidRPr="00614BF1">
        <w:rPr>
          <w:sz w:val="24"/>
        </w:rPr>
        <w:t>00</w:t>
      </w:r>
      <w:r>
        <w:rPr>
          <w:rFonts w:ascii="Arial Narrow" w:hAnsi="宋体" w:hint="eastAsia"/>
          <w:sz w:val="24"/>
        </w:rPr>
        <w:t>元整</w:t>
      </w:r>
      <w:r>
        <w:rPr>
          <w:rFonts w:ascii="Arial Narrow" w:hint="eastAsia"/>
          <w:sz w:val="24"/>
        </w:rPr>
        <w:t>。</w:t>
      </w:r>
    </w:p>
    <w:p w14:paraId="6BC2ACD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公司为永久存续的股份有限公司。</w:t>
      </w:r>
    </w:p>
    <w:p w14:paraId="266EE1B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董事长为公司的法定代表人。</w:t>
      </w:r>
    </w:p>
    <w:p w14:paraId="06D7243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公司全部资产分为等额股份，股东以其所持股份为限对公司承担责任，公司以其全部资产对公司的债务承担责任。</w:t>
      </w:r>
    </w:p>
    <w:p w14:paraId="06963FC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本公司章程自生效之日起，即成为规范公司的组织与行为、公司与股东、股东与股东之间权利义务关系的具有法律约束力的文件，对公司、股东、董事、监事、高级管理人员具有法律约束力的文件。依据本章程，股东可以起诉</w:t>
      </w:r>
      <w:r>
        <w:rPr>
          <w:rFonts w:ascii="Arial Narrow" w:hint="eastAsia"/>
          <w:sz w:val="24"/>
          <w:szCs w:val="30"/>
        </w:rPr>
        <w:lastRenderedPageBreak/>
        <w:t>股东、董事、监事、总经理和其他高级管理人员；股东可以起诉公司；公司可以起诉股东、董事、监事、总经理和其他高级管理人员。</w:t>
      </w:r>
    </w:p>
    <w:p w14:paraId="4D19ACA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sz w:val="24"/>
        </w:rPr>
        <w:t>本章程所称其他高级管理人员是指公司的副</w:t>
      </w:r>
      <w:r>
        <w:rPr>
          <w:rFonts w:ascii="Arial Narrow" w:hint="eastAsia"/>
          <w:sz w:val="24"/>
        </w:rPr>
        <w:t>总</w:t>
      </w:r>
      <w:r>
        <w:rPr>
          <w:rFonts w:ascii="Arial Narrow"/>
          <w:sz w:val="24"/>
        </w:rPr>
        <w:t>经理、</w:t>
      </w:r>
      <w:r>
        <w:rPr>
          <w:rFonts w:ascii="Arial Narrow" w:hint="eastAsia"/>
          <w:sz w:val="24"/>
        </w:rPr>
        <w:t>财务总监</w:t>
      </w:r>
      <w:r>
        <w:rPr>
          <w:rFonts w:ascii="Arial Narrow"/>
          <w:sz w:val="24"/>
        </w:rPr>
        <w:t>、董事会秘书。</w:t>
      </w:r>
    </w:p>
    <w:p w14:paraId="6D016A11" w14:textId="77777777" w:rsidR="00DF135B" w:rsidRDefault="00DF135B">
      <w:pPr>
        <w:spacing w:afterLines="50" w:after="156" w:line="360" w:lineRule="auto"/>
        <w:ind w:left="482"/>
        <w:rPr>
          <w:rFonts w:ascii="Arial Narrow" w:hAnsi="Arial Narrow"/>
          <w:sz w:val="24"/>
        </w:rPr>
      </w:pPr>
    </w:p>
    <w:p w14:paraId="6A4F017D" w14:textId="77777777" w:rsidR="00DF135B" w:rsidRDefault="00F72734">
      <w:pPr>
        <w:pStyle w:val="1"/>
        <w:spacing w:before="0" w:afterLines="50" w:after="156" w:line="360" w:lineRule="auto"/>
        <w:jc w:val="center"/>
        <w:rPr>
          <w:rFonts w:ascii="Arial Narrow" w:eastAsia="黑体" w:hAnsi="Arial Narrow"/>
          <w:sz w:val="28"/>
          <w:szCs w:val="28"/>
        </w:rPr>
      </w:pPr>
      <w:bookmarkStart w:id="1" w:name="_Toc507261278"/>
      <w:r>
        <w:rPr>
          <w:rFonts w:ascii="Arial Narrow" w:eastAsia="黑体" w:hAnsi="黑体" w:hint="eastAsia"/>
          <w:sz w:val="28"/>
          <w:szCs w:val="28"/>
        </w:rPr>
        <w:t>第二章</w:t>
      </w:r>
      <w:r>
        <w:rPr>
          <w:rFonts w:ascii="Arial Narrow" w:eastAsia="黑体" w:hAnsi="黑体" w:hint="eastAsia"/>
          <w:sz w:val="28"/>
          <w:szCs w:val="28"/>
        </w:rPr>
        <w:t xml:space="preserve"> </w:t>
      </w:r>
      <w:r>
        <w:rPr>
          <w:rFonts w:ascii="Arial Narrow" w:eastAsia="黑体" w:hAnsi="黑体"/>
          <w:sz w:val="28"/>
          <w:szCs w:val="28"/>
        </w:rPr>
        <w:t>经营宗旨和范围</w:t>
      </w:r>
      <w:bookmarkEnd w:id="1"/>
    </w:p>
    <w:p w14:paraId="73F9073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的经营宗旨：根据有关法律、法规，自主开展各项业务，不断提高企业的经营管理水平和核心竞争能力，为广大客户提供优质服务，在追求全体员工、股东物质和精神两方面幸福的同时，为人类和社会的进步与发展做贡献。</w:t>
      </w:r>
    </w:p>
    <w:p w14:paraId="33972EB6" w14:textId="77777777" w:rsidR="00DF135B" w:rsidRDefault="00F72734">
      <w:pPr>
        <w:numPr>
          <w:ilvl w:val="0"/>
          <w:numId w:val="1"/>
        </w:numPr>
        <w:tabs>
          <w:tab w:val="clear" w:pos="1935"/>
          <w:tab w:val="left" w:pos="1620"/>
        </w:tabs>
        <w:spacing w:afterLines="50" w:after="156" w:line="360" w:lineRule="auto"/>
        <w:ind w:left="0" w:firstLine="482"/>
        <w:rPr>
          <w:rFonts w:ascii="Arial Narrow"/>
          <w:sz w:val="24"/>
        </w:rPr>
      </w:pPr>
      <w:r>
        <w:rPr>
          <w:rFonts w:ascii="Arial Narrow" w:hint="eastAsia"/>
          <w:sz w:val="24"/>
        </w:rPr>
        <w:t>经公司登记机关核准，公司经营范围是：</w:t>
      </w:r>
      <w:r>
        <w:rPr>
          <w:rFonts w:ascii="Helvetica" w:hAnsi="Helvetica"/>
          <w:color w:val="333333"/>
          <w:sz w:val="24"/>
          <w:shd w:val="clear" w:color="auto" w:fill="FFFFFF"/>
        </w:rPr>
        <w:t>牙刷、塑壳料制品模具、旅游用品（不含专项许可产品）研发、设计、制造、加工、销售；牙签棒、漱口水、口腔喷雾产品、湿巾、牙膏、日用品销售，经营本企业自产产品及相关技术的出口业务，经营本企业生产科研所需的原辅材料、机械设备、仪器仪表、零配件及相关技术的进口业务，经营本企业的进料加工和三来一补业务，提供技术服务、咨询服务、加工服务；普通货物运输；自有房屋出租；软件开发。（（依法须经批准的项目，经相关部门批准后方可开展经营活动）许可项目：食品生产；食品经营（依法须经批准的项目，经相关部门批准后方可开展经营活动，具体经营项目以审批结果为准）一般项目：家用电器研发；家用电器制造；家用电器销售</w:t>
      </w:r>
      <w:r>
        <w:rPr>
          <w:rFonts w:ascii="Helvetica" w:hAnsi="Helvetica" w:hint="eastAsia"/>
          <w:color w:val="333333"/>
          <w:sz w:val="24"/>
          <w:shd w:val="clear" w:color="auto" w:fill="FFFFFF"/>
        </w:rPr>
        <w:t>；塑料制品制造；塑料制品销售；模具销售；模具制造</w:t>
      </w:r>
      <w:r>
        <w:rPr>
          <w:rFonts w:ascii="Helvetica" w:hAnsi="Helvetica"/>
          <w:color w:val="333333"/>
          <w:sz w:val="24"/>
          <w:shd w:val="clear" w:color="auto" w:fill="FFFFFF"/>
        </w:rPr>
        <w:t>（除依法须经批准的项目外，凭营业执照依法自主开展经营活动）</w:t>
      </w:r>
      <w:r>
        <w:rPr>
          <w:rFonts w:ascii="Arial Narrow" w:hint="eastAsia"/>
          <w:sz w:val="24"/>
        </w:rPr>
        <w:t>。</w:t>
      </w:r>
    </w:p>
    <w:p w14:paraId="49E7D2A9" w14:textId="77777777" w:rsidR="00DF135B" w:rsidRDefault="00F72734">
      <w:pPr>
        <w:spacing w:afterLines="50" w:after="156" w:line="360" w:lineRule="auto"/>
        <w:ind w:firstLineChars="200" w:firstLine="480"/>
        <w:rPr>
          <w:rFonts w:ascii="Arial Narrow"/>
          <w:sz w:val="24"/>
        </w:rPr>
      </w:pPr>
      <w:r>
        <w:rPr>
          <w:rFonts w:ascii="Arial Narrow"/>
          <w:sz w:val="24"/>
        </w:rPr>
        <w:t>根据市场变化和公司业务发展的需要，公司可对其经营范围和经营方式进行调整。调整经营范围和经营方式，应根据本章程的规定修改公司章程并经公司登记机关登记。公司的经营范围中属于法律、行政法规规定须经批准的项目，应当依法经过批准。</w:t>
      </w:r>
    </w:p>
    <w:p w14:paraId="5D896F5D" w14:textId="77777777" w:rsidR="00DF135B" w:rsidRDefault="00DF135B">
      <w:pPr>
        <w:spacing w:afterLines="50" w:after="156" w:line="360" w:lineRule="auto"/>
        <w:rPr>
          <w:rFonts w:ascii="Arial Narrow" w:hAnsi="Arial Narrow" w:cs="宋体"/>
          <w:color w:val="000000"/>
          <w:sz w:val="24"/>
        </w:rPr>
      </w:pPr>
    </w:p>
    <w:p w14:paraId="7C82380B" w14:textId="77777777" w:rsidR="00DF135B" w:rsidRDefault="00F72734">
      <w:pPr>
        <w:pStyle w:val="1"/>
        <w:spacing w:before="0" w:afterLines="50" w:after="156" w:line="360" w:lineRule="auto"/>
        <w:jc w:val="center"/>
        <w:rPr>
          <w:rFonts w:ascii="Arial Narrow" w:eastAsia="黑体" w:hAnsi="Arial Narrow"/>
          <w:sz w:val="28"/>
          <w:szCs w:val="28"/>
        </w:rPr>
      </w:pPr>
      <w:bookmarkStart w:id="2" w:name="_Toc507261279"/>
      <w:r>
        <w:rPr>
          <w:rFonts w:ascii="Arial Narrow" w:eastAsia="黑体" w:hAnsi="黑体" w:hint="eastAsia"/>
          <w:sz w:val="28"/>
          <w:szCs w:val="28"/>
        </w:rPr>
        <w:lastRenderedPageBreak/>
        <w:t>第三章</w:t>
      </w:r>
      <w:r>
        <w:rPr>
          <w:rFonts w:ascii="Arial Narrow" w:eastAsia="黑体" w:hAnsi="黑体" w:hint="eastAsia"/>
          <w:sz w:val="28"/>
          <w:szCs w:val="28"/>
        </w:rPr>
        <w:t xml:space="preserve"> </w:t>
      </w:r>
      <w:r>
        <w:rPr>
          <w:rFonts w:ascii="Arial Narrow" w:eastAsia="黑体" w:hAnsi="黑体" w:hint="eastAsia"/>
          <w:sz w:val="28"/>
          <w:szCs w:val="28"/>
        </w:rPr>
        <w:t>股份</w:t>
      </w:r>
      <w:bookmarkEnd w:id="2"/>
    </w:p>
    <w:p w14:paraId="2AAD0877" w14:textId="77777777" w:rsidR="00DF135B" w:rsidRDefault="00F72734">
      <w:pPr>
        <w:pStyle w:val="2"/>
        <w:spacing w:before="0" w:afterLines="50" w:after="156" w:line="360" w:lineRule="auto"/>
        <w:jc w:val="center"/>
        <w:rPr>
          <w:rFonts w:ascii="Arial Narrow" w:hAnsi="Arial Narrow"/>
          <w:sz w:val="24"/>
          <w:szCs w:val="24"/>
        </w:rPr>
      </w:pPr>
      <w:bookmarkStart w:id="3" w:name="_Toc507261280"/>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股份发行</w:t>
      </w:r>
      <w:bookmarkEnd w:id="3"/>
    </w:p>
    <w:p w14:paraId="4B2A8A7B"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股份公司采取发起的方式设立，公司的股份采取股票的形式。</w:t>
      </w:r>
    </w:p>
    <w:p w14:paraId="3A0F74F0"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sz w:val="24"/>
          <w:szCs w:val="30"/>
        </w:rPr>
        <w:t>公司股份的发行，实行公开、公平、公正的原则，同种类的每一股份应当具有同等权利。</w:t>
      </w:r>
    </w:p>
    <w:p w14:paraId="7E05F65F" w14:textId="77777777" w:rsidR="00DF135B" w:rsidRDefault="00F72734">
      <w:pPr>
        <w:spacing w:afterLines="50" w:after="156" w:line="360" w:lineRule="auto"/>
        <w:ind w:firstLineChars="200" w:firstLine="480"/>
        <w:rPr>
          <w:rStyle w:val="da"/>
          <w:rFonts w:ascii="Arial Narrow" w:hAnsi="Arial Narrow"/>
          <w:sz w:val="24"/>
          <w:szCs w:val="30"/>
        </w:rPr>
      </w:pPr>
      <w:r>
        <w:rPr>
          <w:rFonts w:ascii="Arial Narrow"/>
          <w:sz w:val="24"/>
          <w:szCs w:val="30"/>
        </w:rPr>
        <w:t>同次发行的同种类股票，每股的发行条件和价格应当相同；任何单位或者个人所认购的股份，每股应当支付相同价额。</w:t>
      </w:r>
    </w:p>
    <w:p w14:paraId="45C99CE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公司发行的股票，以人民币标明面值，每股面值人民币</w:t>
      </w:r>
      <w:r>
        <w:rPr>
          <w:sz w:val="24"/>
        </w:rPr>
        <w:t>1.00</w:t>
      </w:r>
      <w:r>
        <w:rPr>
          <w:rFonts w:ascii="Arial Narrow" w:hint="eastAsia"/>
          <w:sz w:val="24"/>
        </w:rPr>
        <w:t>元。</w:t>
      </w:r>
    </w:p>
    <w:p w14:paraId="62948C6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color w:val="000000"/>
          <w:sz w:val="24"/>
        </w:rPr>
        <w:t>公司发行的股份，在中国证券登记结算有限责任公司</w:t>
      </w:r>
      <w:r>
        <w:rPr>
          <w:rFonts w:ascii="Arial Narrow" w:hint="eastAsia"/>
          <w:color w:val="000000"/>
          <w:sz w:val="24"/>
        </w:rPr>
        <w:t>上海</w:t>
      </w:r>
      <w:r>
        <w:rPr>
          <w:rFonts w:ascii="Arial Narrow"/>
          <w:color w:val="000000"/>
          <w:sz w:val="24"/>
        </w:rPr>
        <w:t>分公</w:t>
      </w:r>
      <w:r>
        <w:rPr>
          <w:rFonts w:ascii="Arial Narrow"/>
          <w:sz w:val="24"/>
        </w:rPr>
        <w:t>司集中存管。</w:t>
      </w:r>
    </w:p>
    <w:p w14:paraId="77DB206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公司系由原</w:t>
      </w:r>
      <w:r>
        <w:rPr>
          <w:rFonts w:ascii="Arial Narrow" w:hint="eastAsia"/>
          <w:color w:val="000000"/>
          <w:kern w:val="0"/>
          <w:sz w:val="24"/>
        </w:rPr>
        <w:t>扬州明星牙刷有限公司</w:t>
      </w:r>
      <w:r>
        <w:rPr>
          <w:rFonts w:ascii="Arial Narrow" w:hint="eastAsia"/>
          <w:sz w:val="24"/>
        </w:rPr>
        <w:t>以</w:t>
      </w:r>
      <w:r>
        <w:rPr>
          <w:sz w:val="24"/>
        </w:rPr>
        <w:t>2016</w:t>
      </w:r>
      <w:r>
        <w:rPr>
          <w:rFonts w:ascii="Arial Narrow" w:hint="eastAsia"/>
          <w:sz w:val="24"/>
        </w:rPr>
        <w:t>年</w:t>
      </w:r>
      <w:r>
        <w:rPr>
          <w:sz w:val="24"/>
        </w:rPr>
        <w:t>4</w:t>
      </w:r>
      <w:r>
        <w:rPr>
          <w:rFonts w:ascii="Arial Narrow" w:hint="eastAsia"/>
          <w:sz w:val="24"/>
        </w:rPr>
        <w:t>月</w:t>
      </w:r>
      <w:r>
        <w:rPr>
          <w:sz w:val="24"/>
        </w:rPr>
        <w:t>30</w:t>
      </w:r>
      <w:r>
        <w:rPr>
          <w:rFonts w:ascii="Arial Narrow" w:hint="eastAsia"/>
          <w:sz w:val="24"/>
        </w:rPr>
        <w:t>日为基准日经审计的净资产值折股整体变更设立的股份有限公司，变更后公司普通股总数为</w:t>
      </w:r>
      <w:r>
        <w:rPr>
          <w:bCs/>
          <w:sz w:val="24"/>
        </w:rPr>
        <w:t>6,000</w:t>
      </w:r>
      <w:r>
        <w:rPr>
          <w:rFonts w:ascii="Arial Narrow" w:hAnsi="宋体" w:hint="eastAsia"/>
          <w:bCs/>
          <w:sz w:val="24"/>
        </w:rPr>
        <w:t>万</w:t>
      </w:r>
      <w:r>
        <w:rPr>
          <w:rFonts w:ascii="Arial Narrow" w:hAnsi="宋体" w:hint="eastAsia"/>
          <w:sz w:val="24"/>
        </w:rPr>
        <w:t>股</w:t>
      </w:r>
      <w:r>
        <w:rPr>
          <w:rFonts w:ascii="Arial Narrow" w:hint="eastAsia"/>
          <w:sz w:val="24"/>
        </w:rPr>
        <w:t>。发起人认购股数及占股本总额的比例如下表所示：</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79"/>
        <w:gridCol w:w="4593"/>
        <w:gridCol w:w="1276"/>
        <w:gridCol w:w="1417"/>
      </w:tblGrid>
      <w:tr w:rsidR="00DF135B" w14:paraId="78CB3E63" w14:textId="77777777">
        <w:trPr>
          <w:trHeight w:val="680"/>
          <w:jc w:val="center"/>
        </w:trPr>
        <w:tc>
          <w:tcPr>
            <w:tcW w:w="779" w:type="dxa"/>
            <w:shd w:val="clear" w:color="auto" w:fill="auto"/>
            <w:noWrap/>
            <w:vAlign w:val="center"/>
          </w:tcPr>
          <w:p w14:paraId="2C764F0E" w14:textId="77777777" w:rsidR="00DF135B" w:rsidRDefault="00F72734">
            <w:pPr>
              <w:jc w:val="center"/>
              <w:rPr>
                <w:rFonts w:ascii="Arial Narrow" w:hAnsi="Arial Narrow"/>
                <w:b/>
                <w:szCs w:val="21"/>
              </w:rPr>
            </w:pPr>
            <w:r>
              <w:rPr>
                <w:rFonts w:ascii="Arial Narrow" w:hint="eastAsia"/>
                <w:b/>
                <w:szCs w:val="21"/>
              </w:rPr>
              <w:t>序号</w:t>
            </w:r>
          </w:p>
        </w:tc>
        <w:tc>
          <w:tcPr>
            <w:tcW w:w="4593" w:type="dxa"/>
            <w:shd w:val="clear" w:color="auto" w:fill="auto"/>
            <w:noWrap/>
            <w:vAlign w:val="center"/>
          </w:tcPr>
          <w:p w14:paraId="51C3A4E0" w14:textId="77777777" w:rsidR="00DF135B" w:rsidRDefault="00F72734">
            <w:pPr>
              <w:jc w:val="center"/>
              <w:rPr>
                <w:rFonts w:ascii="Arial Narrow" w:hAnsi="Arial Narrow"/>
                <w:b/>
                <w:szCs w:val="21"/>
              </w:rPr>
            </w:pPr>
            <w:r>
              <w:rPr>
                <w:rFonts w:ascii="Arial Narrow" w:hint="eastAsia"/>
                <w:b/>
                <w:szCs w:val="21"/>
              </w:rPr>
              <w:t>股东名称</w:t>
            </w:r>
          </w:p>
        </w:tc>
        <w:tc>
          <w:tcPr>
            <w:tcW w:w="1276" w:type="dxa"/>
            <w:vAlign w:val="center"/>
          </w:tcPr>
          <w:p w14:paraId="59990894" w14:textId="77777777" w:rsidR="00DF135B" w:rsidRDefault="00F72734">
            <w:pPr>
              <w:jc w:val="center"/>
              <w:rPr>
                <w:rFonts w:ascii="Arial Narrow" w:hAnsi="Arial Narrow"/>
                <w:b/>
                <w:szCs w:val="21"/>
              </w:rPr>
            </w:pPr>
            <w:r>
              <w:rPr>
                <w:rFonts w:ascii="Arial Narrow" w:hint="eastAsia"/>
                <w:b/>
                <w:szCs w:val="21"/>
              </w:rPr>
              <w:t>认购股数（万股）</w:t>
            </w:r>
          </w:p>
        </w:tc>
        <w:tc>
          <w:tcPr>
            <w:tcW w:w="1417" w:type="dxa"/>
            <w:vAlign w:val="center"/>
          </w:tcPr>
          <w:p w14:paraId="5EEB027C" w14:textId="77777777" w:rsidR="00DF135B" w:rsidRDefault="00F72734">
            <w:pPr>
              <w:jc w:val="center"/>
              <w:rPr>
                <w:rFonts w:ascii="Arial Narrow" w:hAnsi="Arial Narrow"/>
                <w:b/>
                <w:szCs w:val="21"/>
              </w:rPr>
            </w:pPr>
            <w:r>
              <w:rPr>
                <w:rFonts w:ascii="Arial Narrow" w:hint="eastAsia"/>
                <w:b/>
                <w:szCs w:val="21"/>
              </w:rPr>
              <w:t>占股本总额比例（</w:t>
            </w:r>
            <w:r>
              <w:rPr>
                <w:rFonts w:ascii="Arial Narrow" w:hint="eastAsia"/>
                <w:b/>
                <w:szCs w:val="21"/>
              </w:rPr>
              <w:t>%</w:t>
            </w:r>
            <w:r>
              <w:rPr>
                <w:rFonts w:ascii="Arial Narrow" w:hint="eastAsia"/>
                <w:b/>
                <w:szCs w:val="21"/>
              </w:rPr>
              <w:t>）</w:t>
            </w:r>
          </w:p>
        </w:tc>
      </w:tr>
      <w:tr w:rsidR="00DF135B" w14:paraId="7EB2D594" w14:textId="77777777">
        <w:trPr>
          <w:trHeight w:val="454"/>
          <w:jc w:val="center"/>
        </w:trPr>
        <w:tc>
          <w:tcPr>
            <w:tcW w:w="779" w:type="dxa"/>
            <w:shd w:val="clear" w:color="auto" w:fill="auto"/>
            <w:noWrap/>
            <w:vAlign w:val="center"/>
          </w:tcPr>
          <w:p w14:paraId="28255906" w14:textId="77777777" w:rsidR="00DF135B" w:rsidRDefault="00F72734">
            <w:pPr>
              <w:jc w:val="center"/>
              <w:rPr>
                <w:szCs w:val="21"/>
              </w:rPr>
            </w:pPr>
            <w:r>
              <w:rPr>
                <w:szCs w:val="21"/>
              </w:rPr>
              <w:t>1</w:t>
            </w:r>
          </w:p>
        </w:tc>
        <w:tc>
          <w:tcPr>
            <w:tcW w:w="4593" w:type="dxa"/>
            <w:shd w:val="clear" w:color="auto" w:fill="auto"/>
            <w:noWrap/>
            <w:vAlign w:val="center"/>
          </w:tcPr>
          <w:p w14:paraId="3BD4F4CD" w14:textId="77777777" w:rsidR="00DF135B" w:rsidRDefault="00F72734">
            <w:pPr>
              <w:jc w:val="center"/>
              <w:rPr>
                <w:rFonts w:ascii="宋体" w:hAnsi="宋体" w:cs="宋体"/>
                <w:color w:val="000000"/>
                <w:szCs w:val="21"/>
              </w:rPr>
            </w:pPr>
            <w:r>
              <w:rPr>
                <w:rFonts w:ascii="宋体" w:hAnsi="宋体" w:cs="宋体"/>
                <w:color w:val="000000"/>
                <w:szCs w:val="21"/>
              </w:rPr>
              <w:t>张文生</w:t>
            </w:r>
          </w:p>
        </w:tc>
        <w:tc>
          <w:tcPr>
            <w:tcW w:w="1276" w:type="dxa"/>
            <w:vAlign w:val="center"/>
          </w:tcPr>
          <w:p w14:paraId="73C02A18" w14:textId="77777777" w:rsidR="00DF135B" w:rsidRDefault="00F72734">
            <w:pPr>
              <w:jc w:val="center"/>
              <w:rPr>
                <w:color w:val="000000"/>
                <w:szCs w:val="21"/>
              </w:rPr>
            </w:pPr>
            <w:r>
              <w:rPr>
                <w:color w:val="000000"/>
                <w:szCs w:val="21"/>
              </w:rPr>
              <w:t>5,040</w:t>
            </w:r>
          </w:p>
        </w:tc>
        <w:tc>
          <w:tcPr>
            <w:tcW w:w="1417" w:type="dxa"/>
            <w:vAlign w:val="center"/>
          </w:tcPr>
          <w:p w14:paraId="2E1BE1D1" w14:textId="77777777" w:rsidR="00DF135B" w:rsidRDefault="00F72734">
            <w:pPr>
              <w:jc w:val="center"/>
              <w:rPr>
                <w:color w:val="000000"/>
                <w:szCs w:val="21"/>
              </w:rPr>
            </w:pPr>
            <w:r>
              <w:rPr>
                <w:color w:val="000000"/>
                <w:szCs w:val="21"/>
              </w:rPr>
              <w:t>84%</w:t>
            </w:r>
          </w:p>
        </w:tc>
      </w:tr>
      <w:tr w:rsidR="00DF135B" w14:paraId="257B1AD1" w14:textId="77777777">
        <w:trPr>
          <w:trHeight w:val="454"/>
          <w:jc w:val="center"/>
        </w:trPr>
        <w:tc>
          <w:tcPr>
            <w:tcW w:w="779" w:type="dxa"/>
            <w:shd w:val="clear" w:color="auto" w:fill="auto"/>
            <w:noWrap/>
            <w:vAlign w:val="center"/>
          </w:tcPr>
          <w:p w14:paraId="2DB899FC" w14:textId="77777777" w:rsidR="00DF135B" w:rsidRDefault="00F72734">
            <w:pPr>
              <w:jc w:val="center"/>
              <w:rPr>
                <w:szCs w:val="21"/>
              </w:rPr>
            </w:pPr>
            <w:r>
              <w:rPr>
                <w:szCs w:val="21"/>
              </w:rPr>
              <w:t>2</w:t>
            </w:r>
          </w:p>
        </w:tc>
        <w:tc>
          <w:tcPr>
            <w:tcW w:w="4593" w:type="dxa"/>
            <w:shd w:val="clear" w:color="auto" w:fill="auto"/>
            <w:noWrap/>
            <w:vAlign w:val="center"/>
          </w:tcPr>
          <w:p w14:paraId="1DF81EE8" w14:textId="77777777" w:rsidR="00DF135B" w:rsidRDefault="00F72734">
            <w:pPr>
              <w:jc w:val="center"/>
              <w:rPr>
                <w:rFonts w:ascii="宋体" w:hAnsi="宋体" w:cs="宋体"/>
                <w:color w:val="000000"/>
                <w:szCs w:val="21"/>
              </w:rPr>
            </w:pPr>
            <w:r>
              <w:rPr>
                <w:rFonts w:ascii="宋体" w:hAnsi="宋体" w:cs="宋体"/>
                <w:color w:val="000000"/>
                <w:szCs w:val="21"/>
              </w:rPr>
              <w:t>扬州竟成企业管理咨询合伙企业（有限合伙）</w:t>
            </w:r>
          </w:p>
        </w:tc>
        <w:tc>
          <w:tcPr>
            <w:tcW w:w="1276" w:type="dxa"/>
            <w:vAlign w:val="center"/>
          </w:tcPr>
          <w:p w14:paraId="52C67343" w14:textId="77777777" w:rsidR="00DF135B" w:rsidRDefault="00F72734">
            <w:pPr>
              <w:jc w:val="center"/>
              <w:rPr>
                <w:color w:val="000000"/>
                <w:szCs w:val="21"/>
              </w:rPr>
            </w:pPr>
            <w:r>
              <w:rPr>
                <w:color w:val="000000"/>
                <w:szCs w:val="21"/>
              </w:rPr>
              <w:t>600</w:t>
            </w:r>
          </w:p>
        </w:tc>
        <w:tc>
          <w:tcPr>
            <w:tcW w:w="1417" w:type="dxa"/>
            <w:vAlign w:val="center"/>
          </w:tcPr>
          <w:p w14:paraId="2240A809" w14:textId="77777777" w:rsidR="00DF135B" w:rsidRDefault="00F72734">
            <w:pPr>
              <w:jc w:val="center"/>
              <w:rPr>
                <w:color w:val="000000"/>
                <w:szCs w:val="21"/>
              </w:rPr>
            </w:pPr>
            <w:r>
              <w:rPr>
                <w:color w:val="000000"/>
                <w:szCs w:val="21"/>
              </w:rPr>
              <w:t>10%</w:t>
            </w:r>
          </w:p>
        </w:tc>
      </w:tr>
      <w:tr w:rsidR="00DF135B" w14:paraId="51446D08" w14:textId="77777777">
        <w:trPr>
          <w:trHeight w:val="454"/>
          <w:jc w:val="center"/>
        </w:trPr>
        <w:tc>
          <w:tcPr>
            <w:tcW w:w="779" w:type="dxa"/>
            <w:shd w:val="clear" w:color="auto" w:fill="auto"/>
            <w:noWrap/>
            <w:vAlign w:val="center"/>
          </w:tcPr>
          <w:p w14:paraId="7EC08A94" w14:textId="77777777" w:rsidR="00DF135B" w:rsidRDefault="00F72734">
            <w:pPr>
              <w:jc w:val="center"/>
              <w:rPr>
                <w:szCs w:val="21"/>
              </w:rPr>
            </w:pPr>
            <w:r>
              <w:rPr>
                <w:szCs w:val="21"/>
              </w:rPr>
              <w:t>3</w:t>
            </w:r>
          </w:p>
        </w:tc>
        <w:tc>
          <w:tcPr>
            <w:tcW w:w="4593" w:type="dxa"/>
            <w:shd w:val="clear" w:color="auto" w:fill="auto"/>
            <w:noWrap/>
            <w:vAlign w:val="center"/>
          </w:tcPr>
          <w:p w14:paraId="3B915AFC" w14:textId="77777777" w:rsidR="00DF135B" w:rsidRDefault="00F72734">
            <w:pPr>
              <w:jc w:val="center"/>
              <w:rPr>
                <w:rFonts w:ascii="宋体" w:hAnsi="宋体" w:cs="宋体"/>
                <w:color w:val="000000"/>
                <w:szCs w:val="21"/>
              </w:rPr>
            </w:pPr>
            <w:r>
              <w:rPr>
                <w:rFonts w:ascii="宋体" w:hAnsi="宋体" w:cs="宋体"/>
                <w:color w:val="000000"/>
                <w:szCs w:val="21"/>
              </w:rPr>
              <w:t>扬州和成</w:t>
            </w:r>
            <w:r>
              <w:rPr>
                <w:rFonts w:ascii="宋体" w:hAnsi="宋体" w:cs="宋体" w:hint="eastAsia"/>
                <w:color w:val="000000"/>
                <w:szCs w:val="21"/>
              </w:rPr>
              <w:t>企业</w:t>
            </w:r>
            <w:r>
              <w:rPr>
                <w:rFonts w:ascii="宋体" w:hAnsi="宋体" w:cs="宋体"/>
                <w:color w:val="000000"/>
                <w:szCs w:val="21"/>
              </w:rPr>
              <w:t>管理咨询合伙企业（有限合伙）</w:t>
            </w:r>
          </w:p>
        </w:tc>
        <w:tc>
          <w:tcPr>
            <w:tcW w:w="1276" w:type="dxa"/>
            <w:vAlign w:val="center"/>
          </w:tcPr>
          <w:p w14:paraId="525C3BE7" w14:textId="77777777" w:rsidR="00DF135B" w:rsidRDefault="00F72734">
            <w:pPr>
              <w:jc w:val="center"/>
              <w:rPr>
                <w:color w:val="000000"/>
                <w:szCs w:val="21"/>
              </w:rPr>
            </w:pPr>
            <w:r>
              <w:rPr>
                <w:color w:val="000000"/>
                <w:szCs w:val="21"/>
              </w:rPr>
              <w:t>360</w:t>
            </w:r>
          </w:p>
        </w:tc>
        <w:tc>
          <w:tcPr>
            <w:tcW w:w="1417" w:type="dxa"/>
            <w:vAlign w:val="center"/>
          </w:tcPr>
          <w:p w14:paraId="3772FC43" w14:textId="77777777" w:rsidR="00DF135B" w:rsidRDefault="00F72734">
            <w:pPr>
              <w:jc w:val="center"/>
              <w:rPr>
                <w:color w:val="000000"/>
                <w:szCs w:val="21"/>
              </w:rPr>
            </w:pPr>
            <w:r>
              <w:rPr>
                <w:color w:val="000000"/>
                <w:szCs w:val="21"/>
              </w:rPr>
              <w:t>6%</w:t>
            </w:r>
          </w:p>
        </w:tc>
      </w:tr>
      <w:tr w:rsidR="00DF135B" w14:paraId="68969D98" w14:textId="77777777">
        <w:trPr>
          <w:trHeight w:val="454"/>
          <w:jc w:val="center"/>
        </w:trPr>
        <w:tc>
          <w:tcPr>
            <w:tcW w:w="779" w:type="dxa"/>
            <w:tcBorders>
              <w:top w:val="single" w:sz="4" w:space="0" w:color="auto"/>
            </w:tcBorders>
            <w:shd w:val="clear" w:color="auto" w:fill="auto"/>
            <w:noWrap/>
            <w:vAlign w:val="center"/>
          </w:tcPr>
          <w:p w14:paraId="4917ABD0" w14:textId="77777777" w:rsidR="00DF135B" w:rsidRDefault="00DF135B">
            <w:pPr>
              <w:jc w:val="center"/>
              <w:rPr>
                <w:rFonts w:ascii="Arial Narrow" w:hAnsi="Arial Narrow"/>
                <w:szCs w:val="21"/>
              </w:rPr>
            </w:pPr>
          </w:p>
        </w:tc>
        <w:tc>
          <w:tcPr>
            <w:tcW w:w="4593" w:type="dxa"/>
            <w:tcBorders>
              <w:top w:val="single" w:sz="4" w:space="0" w:color="auto"/>
            </w:tcBorders>
            <w:shd w:val="clear" w:color="auto" w:fill="auto"/>
            <w:noWrap/>
            <w:vAlign w:val="center"/>
          </w:tcPr>
          <w:p w14:paraId="2C273796" w14:textId="77777777" w:rsidR="00DF135B" w:rsidRDefault="00F72734">
            <w:pPr>
              <w:widowControl/>
              <w:jc w:val="center"/>
              <w:rPr>
                <w:rFonts w:ascii="Arial Narrow" w:hAnsi="Arial Narrow" w:cs="宋体"/>
                <w:b/>
                <w:kern w:val="0"/>
                <w:szCs w:val="21"/>
              </w:rPr>
            </w:pPr>
            <w:r>
              <w:rPr>
                <w:rFonts w:ascii="Arial Narrow" w:cs="宋体" w:hint="eastAsia"/>
                <w:b/>
                <w:kern w:val="0"/>
                <w:szCs w:val="21"/>
              </w:rPr>
              <w:t>合</w:t>
            </w:r>
            <w:r>
              <w:rPr>
                <w:rFonts w:ascii="Arial Narrow" w:cs="宋体" w:hint="eastAsia"/>
                <w:b/>
                <w:kern w:val="0"/>
                <w:szCs w:val="21"/>
              </w:rPr>
              <w:t xml:space="preserve">   </w:t>
            </w:r>
            <w:r>
              <w:rPr>
                <w:rFonts w:ascii="Arial Narrow" w:cs="宋体" w:hint="eastAsia"/>
                <w:b/>
                <w:kern w:val="0"/>
                <w:szCs w:val="21"/>
              </w:rPr>
              <w:t>计</w:t>
            </w:r>
          </w:p>
        </w:tc>
        <w:tc>
          <w:tcPr>
            <w:tcW w:w="1276" w:type="dxa"/>
            <w:tcBorders>
              <w:top w:val="single" w:sz="4" w:space="0" w:color="auto"/>
            </w:tcBorders>
            <w:vAlign w:val="center"/>
          </w:tcPr>
          <w:p w14:paraId="778C33FB" w14:textId="77777777" w:rsidR="00DF135B" w:rsidRDefault="00F72734">
            <w:pPr>
              <w:jc w:val="center"/>
              <w:rPr>
                <w:b/>
                <w:szCs w:val="21"/>
              </w:rPr>
            </w:pPr>
            <w:r>
              <w:rPr>
                <w:b/>
                <w:szCs w:val="21"/>
              </w:rPr>
              <w:t>6,000</w:t>
            </w:r>
          </w:p>
        </w:tc>
        <w:tc>
          <w:tcPr>
            <w:tcW w:w="1417" w:type="dxa"/>
            <w:tcBorders>
              <w:top w:val="single" w:sz="4" w:space="0" w:color="auto"/>
            </w:tcBorders>
            <w:vAlign w:val="center"/>
          </w:tcPr>
          <w:p w14:paraId="58B310C1" w14:textId="77777777" w:rsidR="00DF135B" w:rsidRDefault="00F72734">
            <w:pPr>
              <w:jc w:val="center"/>
              <w:rPr>
                <w:b/>
                <w:szCs w:val="21"/>
              </w:rPr>
            </w:pPr>
            <w:r>
              <w:rPr>
                <w:b/>
                <w:szCs w:val="21"/>
              </w:rPr>
              <w:fldChar w:fldCharType="begin"/>
            </w:r>
            <w:r>
              <w:rPr>
                <w:b/>
                <w:szCs w:val="21"/>
              </w:rPr>
              <w:instrText xml:space="preserve"> =SUM(ABOVE)*100 \# "0.00%" </w:instrText>
            </w:r>
            <w:r>
              <w:rPr>
                <w:b/>
                <w:szCs w:val="21"/>
              </w:rPr>
              <w:fldChar w:fldCharType="separate"/>
            </w:r>
            <w:r>
              <w:rPr>
                <w:b/>
                <w:szCs w:val="21"/>
              </w:rPr>
              <w:t>100%</w:t>
            </w:r>
            <w:r>
              <w:rPr>
                <w:b/>
                <w:szCs w:val="21"/>
              </w:rPr>
              <w:fldChar w:fldCharType="end"/>
            </w:r>
          </w:p>
        </w:tc>
      </w:tr>
    </w:tbl>
    <w:p w14:paraId="7528B61E" w14:textId="77777777" w:rsidR="00DF135B" w:rsidRDefault="00F72734">
      <w:pPr>
        <w:spacing w:afterLines="50" w:after="156" w:line="360" w:lineRule="auto"/>
        <w:ind w:firstLineChars="200" w:firstLine="480"/>
        <w:rPr>
          <w:rFonts w:ascii="Arial Narrow" w:hAnsi="Arial Narrow"/>
          <w:sz w:val="24"/>
          <w:szCs w:val="30"/>
        </w:rPr>
      </w:pPr>
      <w:r>
        <w:rPr>
          <w:rFonts w:ascii="Arial Narrow" w:hint="eastAsia"/>
          <w:sz w:val="24"/>
          <w:szCs w:val="30"/>
        </w:rPr>
        <w:t>发起人出资方式为净资产出资。</w:t>
      </w:r>
    </w:p>
    <w:p w14:paraId="35DF9E4D" w14:textId="71C23CA6" w:rsidR="00DF135B" w:rsidRDefault="00F72734" w:rsidP="005A69FE">
      <w:pPr>
        <w:numPr>
          <w:ilvl w:val="0"/>
          <w:numId w:val="1"/>
        </w:numPr>
        <w:tabs>
          <w:tab w:val="left" w:pos="1620"/>
        </w:tabs>
        <w:spacing w:afterLines="50" w:after="156" w:line="360" w:lineRule="auto"/>
        <w:rPr>
          <w:rFonts w:ascii="Arial Narrow" w:hAnsi="Arial Narrow"/>
          <w:sz w:val="24"/>
          <w:szCs w:val="30"/>
        </w:rPr>
      </w:pPr>
      <w:r>
        <w:rPr>
          <w:rFonts w:ascii="Arial Narrow" w:hint="eastAsia"/>
          <w:sz w:val="24"/>
          <w:szCs w:val="30"/>
        </w:rPr>
        <w:t>公司股份总数为</w:t>
      </w:r>
      <w:r w:rsidR="005A69FE" w:rsidRPr="005A69FE">
        <w:rPr>
          <w:color w:val="000000"/>
          <w:sz w:val="24"/>
        </w:rPr>
        <w:t>100,448,700</w:t>
      </w:r>
      <w:r>
        <w:rPr>
          <w:rFonts w:ascii="Arial Narrow" w:hint="eastAsia"/>
          <w:sz w:val="24"/>
          <w:szCs w:val="30"/>
        </w:rPr>
        <w:t>股，均为普通股。</w:t>
      </w:r>
    </w:p>
    <w:p w14:paraId="5632966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公司或公司的子公司（包括公司的附属企业）不得以赠与、垫资、担保、补偿或贷款等形式，对购买或者拟购买公司股份的人提供任何资助。</w:t>
      </w:r>
    </w:p>
    <w:p w14:paraId="21B2CD09" w14:textId="77777777" w:rsidR="00DF135B" w:rsidRDefault="00F72734">
      <w:pPr>
        <w:pStyle w:val="2"/>
        <w:spacing w:before="0" w:afterLines="50" w:after="156" w:line="360" w:lineRule="auto"/>
        <w:jc w:val="center"/>
        <w:rPr>
          <w:rFonts w:ascii="Arial Narrow" w:hAnsi="Arial Narrow"/>
          <w:sz w:val="24"/>
          <w:szCs w:val="24"/>
        </w:rPr>
      </w:pPr>
      <w:bookmarkStart w:id="4" w:name="_Toc507261281"/>
      <w:r>
        <w:rPr>
          <w:rFonts w:ascii="Arial Narrow" w:hAnsi="Arial Narrow" w:hint="eastAsia"/>
          <w:sz w:val="24"/>
          <w:szCs w:val="24"/>
        </w:rPr>
        <w:t>第二节</w:t>
      </w:r>
      <w:r>
        <w:rPr>
          <w:rFonts w:ascii="Arial Narrow" w:hAnsi="Arial Narrow" w:hint="eastAsia"/>
          <w:sz w:val="24"/>
          <w:szCs w:val="24"/>
        </w:rPr>
        <w:t xml:space="preserve"> </w:t>
      </w:r>
      <w:r>
        <w:rPr>
          <w:rFonts w:ascii="Arial Narrow" w:hAnsi="黑体"/>
          <w:sz w:val="24"/>
          <w:szCs w:val="24"/>
        </w:rPr>
        <w:t>股份增减和回购</w:t>
      </w:r>
      <w:bookmarkEnd w:id="4"/>
    </w:p>
    <w:p w14:paraId="637083F2"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公司根据经营和发展的需要，依照法律、法规的规定，经股东大会分别作出决议，可以采用下列方式增加资本：</w:t>
      </w:r>
    </w:p>
    <w:p w14:paraId="6E82C529" w14:textId="77777777" w:rsidR="00DF135B" w:rsidRDefault="00F72734">
      <w:pPr>
        <w:spacing w:after="50" w:line="360" w:lineRule="auto"/>
        <w:ind w:firstLine="480"/>
        <w:rPr>
          <w:rFonts w:ascii="Arial Narrow" w:hAnsi="Arial Narrow"/>
          <w:sz w:val="24"/>
        </w:rPr>
      </w:pPr>
      <w:r>
        <w:rPr>
          <w:rFonts w:ascii="Arial Narrow" w:hint="eastAsia"/>
          <w:sz w:val="24"/>
          <w:szCs w:val="30"/>
        </w:rPr>
        <w:lastRenderedPageBreak/>
        <w:t>（一）公开发行股份；</w:t>
      </w:r>
    </w:p>
    <w:p w14:paraId="29D2A577" w14:textId="77777777" w:rsidR="00DF135B" w:rsidRDefault="00F72734">
      <w:pPr>
        <w:spacing w:after="50" w:line="360" w:lineRule="auto"/>
        <w:ind w:firstLine="480"/>
        <w:rPr>
          <w:rFonts w:ascii="Arial Narrow" w:hAnsi="Arial Narrow"/>
          <w:sz w:val="24"/>
        </w:rPr>
      </w:pPr>
      <w:r>
        <w:rPr>
          <w:rFonts w:ascii="Arial Narrow" w:hint="eastAsia"/>
          <w:sz w:val="24"/>
          <w:szCs w:val="30"/>
        </w:rPr>
        <w:t>（二）非公开发行股份；</w:t>
      </w:r>
    </w:p>
    <w:p w14:paraId="11228B8B" w14:textId="77777777" w:rsidR="00DF135B" w:rsidRDefault="00F72734">
      <w:pPr>
        <w:spacing w:after="50" w:line="360" w:lineRule="auto"/>
        <w:ind w:firstLine="480"/>
        <w:rPr>
          <w:rFonts w:ascii="Arial Narrow" w:hAnsi="Arial Narrow"/>
          <w:sz w:val="24"/>
        </w:rPr>
      </w:pPr>
      <w:r>
        <w:rPr>
          <w:rFonts w:ascii="Arial Narrow" w:hint="eastAsia"/>
          <w:sz w:val="24"/>
          <w:szCs w:val="30"/>
        </w:rPr>
        <w:t>（三）向现有股东派送红股；</w:t>
      </w:r>
    </w:p>
    <w:p w14:paraId="755007A5" w14:textId="77777777" w:rsidR="00DF135B" w:rsidRDefault="00F72734">
      <w:pPr>
        <w:spacing w:after="50" w:line="360" w:lineRule="auto"/>
        <w:ind w:firstLine="480"/>
        <w:rPr>
          <w:rFonts w:ascii="Arial Narrow" w:hAnsi="Arial Narrow"/>
          <w:sz w:val="24"/>
        </w:rPr>
      </w:pPr>
      <w:r>
        <w:rPr>
          <w:rFonts w:ascii="Arial Narrow" w:hint="eastAsia"/>
          <w:sz w:val="24"/>
          <w:szCs w:val="30"/>
        </w:rPr>
        <w:t>（四）以公积金转增股本；</w:t>
      </w:r>
    </w:p>
    <w:p w14:paraId="1A422EF8" w14:textId="77777777" w:rsidR="00DF135B" w:rsidRDefault="00F72734">
      <w:pPr>
        <w:spacing w:afterLines="50" w:after="156" w:line="360" w:lineRule="auto"/>
        <w:ind w:firstLine="482"/>
        <w:rPr>
          <w:rFonts w:ascii="Arial Narrow" w:hAnsi="Arial Narrow"/>
          <w:sz w:val="24"/>
        </w:rPr>
      </w:pPr>
      <w:r>
        <w:rPr>
          <w:rFonts w:ascii="Arial Narrow" w:hint="eastAsia"/>
          <w:sz w:val="24"/>
          <w:szCs w:val="30"/>
        </w:rPr>
        <w:t>（五）法律、行政法规规定以及中国证监会批准的其他方式。</w:t>
      </w:r>
    </w:p>
    <w:p w14:paraId="7810947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公司可以减少注册资本。公司减少注册资本，须按照《公司法》和其他有关规定以及本章程规定的程序办理。</w:t>
      </w:r>
    </w:p>
    <w:p w14:paraId="2F1C9829" w14:textId="395F3A96"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公司不得收购本公司股份，但是，有下列情形之一的除外：</w:t>
      </w:r>
    </w:p>
    <w:p w14:paraId="42B9AFA0" w14:textId="77777777" w:rsidR="00DF135B" w:rsidRDefault="00F72734">
      <w:pPr>
        <w:spacing w:after="50" w:line="360" w:lineRule="auto"/>
        <w:ind w:firstLine="480"/>
        <w:rPr>
          <w:rFonts w:ascii="Arial Narrow" w:hAnsi="Arial Narrow"/>
          <w:sz w:val="24"/>
        </w:rPr>
      </w:pPr>
      <w:r>
        <w:rPr>
          <w:rFonts w:ascii="Arial Narrow" w:hint="eastAsia"/>
          <w:sz w:val="24"/>
          <w:szCs w:val="30"/>
        </w:rPr>
        <w:t>（一）减少公司注册资本；</w:t>
      </w:r>
    </w:p>
    <w:p w14:paraId="68937340" w14:textId="77777777" w:rsidR="00DF135B" w:rsidRDefault="00F72734">
      <w:pPr>
        <w:spacing w:after="50" w:line="360" w:lineRule="auto"/>
        <w:ind w:firstLine="480"/>
        <w:rPr>
          <w:rFonts w:ascii="Arial Narrow" w:hAnsi="Arial Narrow"/>
          <w:sz w:val="24"/>
        </w:rPr>
      </w:pPr>
      <w:r>
        <w:rPr>
          <w:rFonts w:ascii="Arial Narrow" w:hint="eastAsia"/>
          <w:sz w:val="24"/>
          <w:szCs w:val="30"/>
        </w:rPr>
        <w:t>（二）与持有本公司股票的其他公司合并；</w:t>
      </w:r>
    </w:p>
    <w:p w14:paraId="7BB94E31" w14:textId="77777777" w:rsidR="00DF135B" w:rsidRDefault="00F72734">
      <w:pPr>
        <w:spacing w:after="50" w:line="360" w:lineRule="auto"/>
        <w:ind w:firstLine="480"/>
        <w:rPr>
          <w:rFonts w:ascii="Arial Narrow" w:hAnsi="Arial Narrow"/>
          <w:sz w:val="24"/>
        </w:rPr>
      </w:pPr>
      <w:r>
        <w:rPr>
          <w:rFonts w:ascii="Arial Narrow" w:hint="eastAsia"/>
          <w:sz w:val="24"/>
          <w:szCs w:val="30"/>
        </w:rPr>
        <w:t>（三）</w:t>
      </w:r>
      <w:r>
        <w:rPr>
          <w:rStyle w:val="da"/>
          <w:rFonts w:ascii="Arial Narrow" w:hint="eastAsia"/>
          <w:sz w:val="24"/>
          <w:szCs w:val="30"/>
        </w:rPr>
        <w:t>将股份奖励给本公司职工；</w:t>
      </w:r>
    </w:p>
    <w:p w14:paraId="0EF995E1" w14:textId="77777777" w:rsidR="00DF135B" w:rsidRDefault="00F72734">
      <w:pPr>
        <w:spacing w:after="50" w:line="360" w:lineRule="auto"/>
        <w:ind w:firstLine="480"/>
        <w:rPr>
          <w:rFonts w:ascii="Arial Narrow"/>
          <w:sz w:val="24"/>
          <w:szCs w:val="30"/>
        </w:rPr>
      </w:pPr>
      <w:r>
        <w:rPr>
          <w:rStyle w:val="da"/>
          <w:rFonts w:ascii="Arial Narrow" w:hint="eastAsia"/>
          <w:sz w:val="24"/>
          <w:szCs w:val="30"/>
        </w:rPr>
        <w:t>（四）股东因对股东大会作出的公司合并、分立决议持异议，要求公司收购其股份的</w:t>
      </w:r>
      <w:r>
        <w:rPr>
          <w:rFonts w:ascii="Arial Narrow" w:hint="eastAsia"/>
          <w:sz w:val="24"/>
          <w:szCs w:val="30"/>
        </w:rPr>
        <w:t>。</w:t>
      </w:r>
    </w:p>
    <w:p w14:paraId="17F797C1" w14:textId="15576EF3" w:rsidR="00DF135B" w:rsidRDefault="00F72734">
      <w:pPr>
        <w:spacing w:after="50" w:line="360" w:lineRule="auto"/>
        <w:ind w:firstLine="480"/>
        <w:rPr>
          <w:rFonts w:ascii="Arial Narrow"/>
          <w:sz w:val="24"/>
          <w:szCs w:val="30"/>
        </w:rPr>
      </w:pPr>
      <w:r>
        <w:rPr>
          <w:rFonts w:ascii="Arial Narrow" w:hint="eastAsia"/>
          <w:sz w:val="24"/>
          <w:szCs w:val="30"/>
        </w:rPr>
        <w:t>（五）将股份用于转换公司发行的可转换为股票的公司债券；</w:t>
      </w:r>
    </w:p>
    <w:p w14:paraId="108597BD" w14:textId="56482DAD" w:rsidR="00DF135B" w:rsidRDefault="00F72734">
      <w:pPr>
        <w:spacing w:after="50" w:line="360" w:lineRule="auto"/>
        <w:ind w:firstLine="480"/>
        <w:rPr>
          <w:rFonts w:ascii="Arial Narrow"/>
          <w:sz w:val="24"/>
          <w:szCs w:val="30"/>
        </w:rPr>
      </w:pPr>
      <w:r>
        <w:rPr>
          <w:rFonts w:ascii="Arial Narrow" w:hint="eastAsia"/>
          <w:sz w:val="24"/>
          <w:szCs w:val="30"/>
        </w:rPr>
        <w:t>（六）公司为维护公司价值及股东权益所必需。</w:t>
      </w:r>
    </w:p>
    <w:p w14:paraId="54CB2FE6"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公司在收购公司股份，可以通过公开的集中交易方式，或者法律、行政法规和中国证监会认可的其他方式进行。</w:t>
      </w:r>
    </w:p>
    <w:p w14:paraId="2A6D2742" w14:textId="77777777" w:rsidR="00DF135B" w:rsidRDefault="00F72734">
      <w:pPr>
        <w:tabs>
          <w:tab w:val="left" w:pos="1620"/>
        </w:tabs>
        <w:spacing w:after="50" w:line="360" w:lineRule="auto"/>
        <w:ind w:firstLineChars="200" w:firstLine="480"/>
        <w:rPr>
          <w:rStyle w:val="da"/>
          <w:szCs w:val="30"/>
        </w:rPr>
      </w:pPr>
      <w:r>
        <w:rPr>
          <w:rStyle w:val="da"/>
          <w:rFonts w:ascii="Arial Narrow" w:hint="eastAsia"/>
          <w:sz w:val="24"/>
          <w:szCs w:val="30"/>
        </w:rPr>
        <w:t>公司因本章程第二十三条第一款第（三）项、第（五）项、第（六）项规定的情形收购本公司股份的，应当通过公开的集中交易方式进行</w:t>
      </w:r>
      <w:r>
        <w:rPr>
          <w:rStyle w:val="da"/>
          <w:rFonts w:hint="eastAsia"/>
          <w:szCs w:val="30"/>
        </w:rPr>
        <w:t>。</w:t>
      </w:r>
    </w:p>
    <w:p w14:paraId="3887D52F"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w:t>
      </w:r>
      <w:r>
        <w:rPr>
          <w:rStyle w:val="da"/>
          <w:rFonts w:ascii="Arial Narrow" w:hint="eastAsia"/>
          <w:sz w:val="24"/>
          <w:szCs w:val="30"/>
        </w:rPr>
        <w:t>因本章程第二十三条第（一）项至第（三）项的原因收购本公司股份的，应当经股东大会决议。</w:t>
      </w:r>
      <w:r>
        <w:rPr>
          <w:rFonts w:ascii="宋体" w:hAnsi="宋体" w:hint="eastAsia"/>
          <w:sz w:val="24"/>
          <w:szCs w:val="30"/>
        </w:rPr>
        <w:t>公司因本章程第二十三条第一款第（三）项、第（五）项、第（六）项规定的情形收购本公司股份的，可以依照本章程的规定或者股东大会的授权，经三分之二以上董事出席的董事会会议决议</w:t>
      </w:r>
      <w:r>
        <w:rPr>
          <w:rStyle w:val="da"/>
          <w:rFonts w:ascii="Arial Narrow" w:hint="eastAsia"/>
          <w:sz w:val="24"/>
          <w:szCs w:val="30"/>
        </w:rPr>
        <w:t>。</w:t>
      </w:r>
    </w:p>
    <w:p w14:paraId="4E0A4D7B" w14:textId="77777777" w:rsidR="00DF135B" w:rsidRDefault="00F72734" w:rsidP="00614BF1">
      <w:pPr>
        <w:spacing w:afterLines="50" w:after="156" w:line="360" w:lineRule="auto"/>
        <w:ind w:firstLineChars="200" w:firstLine="480"/>
        <w:rPr>
          <w:rFonts w:ascii="Arial Narrow" w:hAnsi="Arial Narrow"/>
          <w:sz w:val="24"/>
        </w:rPr>
      </w:pPr>
      <w:r>
        <w:rPr>
          <w:rFonts w:ascii="宋体" w:hAnsi="宋体" w:hint="eastAsia"/>
          <w:sz w:val="24"/>
          <w:szCs w:val="30"/>
        </w:rPr>
        <w:t>公司依照本章程第二十三条第一款规定收购本公司股份后，属于第（一）项情形的，应当自收</w:t>
      </w:r>
      <w:r w:rsidRPr="00F675EC">
        <w:rPr>
          <w:rFonts w:ascii="Times New Roman Regular" w:hAnsi="Times New Roman Regular" w:cs="Times New Roman Regular" w:hint="eastAsia"/>
          <w:sz w:val="24"/>
          <w:szCs w:val="30"/>
        </w:rPr>
        <w:t>购之日起</w:t>
      </w:r>
      <w:r w:rsidRPr="00614BF1">
        <w:rPr>
          <w:sz w:val="24"/>
        </w:rPr>
        <w:t>10</w:t>
      </w:r>
      <w:r w:rsidRPr="00F675EC">
        <w:rPr>
          <w:rFonts w:ascii="Times New Roman Regular" w:hAnsi="Times New Roman Regular" w:cs="Times New Roman Regular" w:hint="eastAsia"/>
          <w:sz w:val="24"/>
          <w:szCs w:val="30"/>
        </w:rPr>
        <w:t>日内注销；属于第（二）项、第（四）项情形的，应当在</w:t>
      </w:r>
      <w:r w:rsidRPr="00614BF1">
        <w:rPr>
          <w:sz w:val="24"/>
        </w:rPr>
        <w:t>6</w:t>
      </w:r>
      <w:r w:rsidRPr="00F675EC">
        <w:rPr>
          <w:rFonts w:ascii="Times New Roman Regular" w:hAnsi="Times New Roman Regular" w:cs="Times New Roman Regular" w:hint="eastAsia"/>
          <w:sz w:val="24"/>
          <w:szCs w:val="30"/>
        </w:rPr>
        <w:t>个月内转让或者注销；属于第（三）项、第（五）项、第（六）项情形的，公司合计持有的本公司股份数不得超过本公司已发行股份总额的</w:t>
      </w:r>
      <w:r w:rsidRPr="00614BF1">
        <w:rPr>
          <w:sz w:val="24"/>
        </w:rPr>
        <w:t>10%</w:t>
      </w:r>
      <w:r w:rsidRPr="00F675EC">
        <w:rPr>
          <w:rFonts w:ascii="Times New Roman Regular" w:hAnsi="Times New Roman Regular" w:cs="Times New Roman Regular" w:hint="eastAsia"/>
          <w:sz w:val="24"/>
          <w:szCs w:val="30"/>
        </w:rPr>
        <w:t>，并应</w:t>
      </w:r>
      <w:r w:rsidRPr="00F675EC">
        <w:rPr>
          <w:rFonts w:ascii="Times New Roman Regular" w:hAnsi="Times New Roman Regular" w:cs="Times New Roman Regular" w:hint="eastAsia"/>
          <w:sz w:val="24"/>
          <w:szCs w:val="30"/>
        </w:rPr>
        <w:lastRenderedPageBreak/>
        <w:t>当在</w:t>
      </w:r>
      <w:r w:rsidRPr="00614BF1">
        <w:rPr>
          <w:sz w:val="24"/>
        </w:rPr>
        <w:t>3</w:t>
      </w:r>
      <w:r w:rsidRPr="00F675EC">
        <w:rPr>
          <w:rFonts w:ascii="Times New Roman Regular" w:hAnsi="Times New Roman Regular" w:cs="Times New Roman Regular" w:hint="eastAsia"/>
          <w:sz w:val="24"/>
          <w:szCs w:val="30"/>
        </w:rPr>
        <w:t>年内转让或者注销</w:t>
      </w:r>
      <w:r>
        <w:rPr>
          <w:rFonts w:ascii="宋体" w:hAnsi="宋体" w:hint="eastAsia"/>
          <w:sz w:val="24"/>
          <w:szCs w:val="30"/>
        </w:rPr>
        <w:t>。</w:t>
      </w:r>
    </w:p>
    <w:p w14:paraId="7C4B469D" w14:textId="77777777" w:rsidR="00DF135B" w:rsidRDefault="00F72734">
      <w:pPr>
        <w:pStyle w:val="2"/>
        <w:spacing w:before="0" w:afterLines="50" w:after="156" w:line="360" w:lineRule="auto"/>
        <w:jc w:val="center"/>
        <w:rPr>
          <w:rFonts w:ascii="黑体" w:hAnsi="黑体"/>
          <w:sz w:val="24"/>
          <w:szCs w:val="24"/>
        </w:rPr>
      </w:pPr>
      <w:bookmarkStart w:id="5" w:name="_Toc507261282"/>
      <w:r>
        <w:rPr>
          <w:rFonts w:ascii="黑体" w:hAnsi="黑体" w:hint="eastAsia"/>
          <w:sz w:val="24"/>
          <w:szCs w:val="24"/>
        </w:rPr>
        <w:t xml:space="preserve">第三节  </w:t>
      </w:r>
      <w:r>
        <w:rPr>
          <w:rFonts w:ascii="黑体" w:hAnsi="黑体"/>
          <w:sz w:val="24"/>
          <w:szCs w:val="24"/>
        </w:rPr>
        <w:t>股份转让</w:t>
      </w:r>
      <w:bookmarkEnd w:id="5"/>
    </w:p>
    <w:p w14:paraId="6EE0FA8E"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int="eastAsia"/>
          <w:sz w:val="24"/>
        </w:rPr>
        <w:t>公司的股份可以依法转让。</w:t>
      </w:r>
    </w:p>
    <w:p w14:paraId="47F90DCD"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rPr>
        <w:t>公司不接受本公司的股票作为质押权的标的。</w:t>
      </w:r>
    </w:p>
    <w:p w14:paraId="389340D3"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rPr>
        <w:t>发起人持有的本公司股份，自公司成立之日起</w:t>
      </w:r>
      <w:r>
        <w:rPr>
          <w:sz w:val="24"/>
        </w:rPr>
        <w:t>1</w:t>
      </w:r>
      <w:r>
        <w:rPr>
          <w:rFonts w:ascii="Arial Narrow" w:hint="eastAsia"/>
          <w:sz w:val="24"/>
        </w:rPr>
        <w:t>年内不得转让。</w:t>
      </w:r>
      <w:r>
        <w:rPr>
          <w:rFonts w:ascii="Arial Narrow"/>
          <w:sz w:val="24"/>
        </w:rPr>
        <w:t>公司公开发行股份前已发行的股份</w:t>
      </w:r>
      <w:r>
        <w:rPr>
          <w:rFonts w:ascii="Arial Narrow" w:hint="eastAsia"/>
          <w:sz w:val="24"/>
        </w:rPr>
        <w:t>，</w:t>
      </w:r>
      <w:r>
        <w:rPr>
          <w:rFonts w:ascii="Arial Narrow"/>
          <w:sz w:val="24"/>
        </w:rPr>
        <w:t>自公司股票在</w:t>
      </w:r>
      <w:r>
        <w:rPr>
          <w:rFonts w:ascii="Arial Narrow" w:hint="eastAsia"/>
          <w:sz w:val="24"/>
        </w:rPr>
        <w:t>上海</w:t>
      </w:r>
      <w:r>
        <w:rPr>
          <w:rFonts w:ascii="Arial Narrow"/>
          <w:sz w:val="24"/>
        </w:rPr>
        <w:t>证券交易所上市交易之日起</w:t>
      </w:r>
      <w:r>
        <w:rPr>
          <w:sz w:val="24"/>
        </w:rPr>
        <w:t>1</w:t>
      </w:r>
      <w:r>
        <w:rPr>
          <w:rFonts w:ascii="Arial Narrow"/>
          <w:sz w:val="24"/>
        </w:rPr>
        <w:t>年内不得转让。</w:t>
      </w:r>
    </w:p>
    <w:p w14:paraId="042A9FD8" w14:textId="77777777" w:rsidR="00DF135B" w:rsidRDefault="00F72734">
      <w:pPr>
        <w:spacing w:after="50" w:line="360" w:lineRule="auto"/>
        <w:ind w:firstLineChars="200" w:firstLine="480"/>
        <w:rPr>
          <w:rStyle w:val="da"/>
          <w:rFonts w:ascii="Arial Narrow" w:hAnsi="Arial Narrow"/>
          <w:sz w:val="24"/>
        </w:rPr>
      </w:pPr>
      <w:r>
        <w:rPr>
          <w:rStyle w:val="da"/>
          <w:rFonts w:ascii="Arial Narrow" w:hint="eastAsia"/>
          <w:sz w:val="24"/>
        </w:rPr>
        <w:t>公司董事、监事、高级管理人员应当向公司申报所持有的本公司的股份及其变动情况，在任职期间每年转让的股份不得超过其所持有本公司股份总数的</w:t>
      </w:r>
      <w:r>
        <w:rPr>
          <w:rStyle w:val="da"/>
          <w:sz w:val="24"/>
        </w:rPr>
        <w:t>25%</w:t>
      </w:r>
      <w:r>
        <w:rPr>
          <w:rStyle w:val="da"/>
          <w:rFonts w:ascii="Arial Narrow" w:hint="eastAsia"/>
          <w:sz w:val="24"/>
        </w:rPr>
        <w:t>；所持本公司股份自公司股票上市交易之日</w:t>
      </w:r>
      <w:r>
        <w:rPr>
          <w:rStyle w:val="da"/>
          <w:sz w:val="24"/>
        </w:rPr>
        <w:t>起</w:t>
      </w:r>
      <w:r>
        <w:rPr>
          <w:rStyle w:val="da"/>
          <w:sz w:val="24"/>
        </w:rPr>
        <w:t>1</w:t>
      </w:r>
      <w:r>
        <w:rPr>
          <w:rStyle w:val="da"/>
          <w:sz w:val="24"/>
        </w:rPr>
        <w:t>年</w:t>
      </w:r>
      <w:r>
        <w:rPr>
          <w:rStyle w:val="da"/>
          <w:rFonts w:ascii="Arial Narrow" w:hint="eastAsia"/>
          <w:sz w:val="24"/>
        </w:rPr>
        <w:t>内不得转让。上述人员离职后半年内，不得转让其所持有的本公司股份。</w:t>
      </w:r>
    </w:p>
    <w:p w14:paraId="7242D5FE" w14:textId="74FC684E"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sz w:val="24"/>
        </w:rPr>
        <w:t>公司董事、监事、高级管理人员、持有公司股份</w:t>
      </w:r>
      <w:r>
        <w:rPr>
          <w:sz w:val="24"/>
        </w:rPr>
        <w:t>5%</w:t>
      </w:r>
      <w:r>
        <w:rPr>
          <w:sz w:val="24"/>
        </w:rPr>
        <w:t>以上的股东，将其持有的公司股票</w:t>
      </w:r>
      <w:r>
        <w:rPr>
          <w:rFonts w:hint="eastAsia"/>
          <w:sz w:val="24"/>
        </w:rPr>
        <w:t>或者其他具有股权性质的证券</w:t>
      </w:r>
      <w:r>
        <w:rPr>
          <w:sz w:val="24"/>
        </w:rPr>
        <w:t>在买入后</w:t>
      </w:r>
      <w:r>
        <w:rPr>
          <w:sz w:val="24"/>
        </w:rPr>
        <w:t>6</w:t>
      </w:r>
      <w:r>
        <w:rPr>
          <w:sz w:val="24"/>
        </w:rPr>
        <w:t>个月内卖出，或者在卖出后</w:t>
      </w:r>
      <w:r>
        <w:rPr>
          <w:sz w:val="24"/>
        </w:rPr>
        <w:t>6</w:t>
      </w:r>
      <w:r>
        <w:rPr>
          <w:sz w:val="24"/>
        </w:rPr>
        <w:t>个月内又买入，由此所得收益归公司所有，公司董事会收回其所得收益。但是，证券公司因购入包销售后剩余股票而持有</w:t>
      </w:r>
      <w:r>
        <w:rPr>
          <w:sz w:val="24"/>
        </w:rPr>
        <w:t>5%</w:t>
      </w:r>
      <w:r>
        <w:rPr>
          <w:sz w:val="24"/>
        </w:rPr>
        <w:t>以上股份的，</w:t>
      </w:r>
      <w:r>
        <w:rPr>
          <w:rFonts w:hint="eastAsia"/>
          <w:sz w:val="24"/>
        </w:rPr>
        <w:t>以及有中国证监会规定的其他情形的除外</w:t>
      </w:r>
      <w:r>
        <w:rPr>
          <w:sz w:val="24"/>
        </w:rPr>
        <w:t>。</w:t>
      </w:r>
    </w:p>
    <w:p w14:paraId="05EC335B" w14:textId="77777777" w:rsidR="00DF135B" w:rsidRDefault="00F72734">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前款所称董事、监事、高级管理人员、自然人股东持有的股票或者其他具有股权性质的证券，包括其配偶、父母、子女持有的及利用他人账户持有的股票或者其他具有股权性质的证券。</w:t>
      </w:r>
    </w:p>
    <w:p w14:paraId="517AD72A" w14:textId="123A7B8A" w:rsidR="00DF135B" w:rsidRDefault="00F72734">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公司董事会不按照</w:t>
      </w:r>
      <w:r>
        <w:rPr>
          <w:rStyle w:val="da"/>
          <w:rFonts w:ascii="Times New Roman" w:hAnsi="Times New Roman"/>
        </w:rPr>
        <w:t>本条第一</w:t>
      </w:r>
      <w:r>
        <w:rPr>
          <w:rStyle w:val="da"/>
          <w:rFonts w:ascii="Times New Roman" w:hAnsi="Times New Roman" w:hint="default"/>
        </w:rPr>
        <w:t>款规定执行的，股东有权要求董事会在</w:t>
      </w:r>
      <w:r>
        <w:rPr>
          <w:rStyle w:val="da"/>
          <w:rFonts w:ascii="Times New Roman" w:hAnsi="Times New Roman" w:hint="default"/>
        </w:rPr>
        <w:t>30</w:t>
      </w:r>
      <w:r>
        <w:rPr>
          <w:rStyle w:val="da"/>
          <w:rFonts w:ascii="Times New Roman" w:hAnsi="Times New Roman" w:hint="default"/>
        </w:rPr>
        <w:t>日内执行。公司董事会未在上述期限内执行的，股东有权为了公司的利益以自己的名义直接向人民法院提起诉讼。</w:t>
      </w:r>
    </w:p>
    <w:p w14:paraId="709D4D6E" w14:textId="77777777" w:rsidR="00DF135B" w:rsidRDefault="00F72734">
      <w:pPr>
        <w:pStyle w:val="aa"/>
        <w:tabs>
          <w:tab w:val="left" w:pos="1440"/>
        </w:tabs>
        <w:spacing w:before="0" w:beforeAutospacing="0" w:after="50" w:afterAutospacing="0" w:line="360" w:lineRule="auto"/>
        <w:ind w:firstLineChars="200" w:firstLine="480"/>
        <w:jc w:val="both"/>
        <w:rPr>
          <w:rStyle w:val="da"/>
          <w:rFonts w:ascii="Times New Roman" w:hAnsi="Times New Roman" w:hint="default"/>
        </w:rPr>
      </w:pPr>
      <w:r>
        <w:rPr>
          <w:rStyle w:val="da"/>
          <w:rFonts w:ascii="Times New Roman" w:hAnsi="Times New Roman" w:hint="default"/>
        </w:rPr>
        <w:t>公司董事会不按照</w:t>
      </w:r>
      <w:r>
        <w:rPr>
          <w:rStyle w:val="da"/>
          <w:rFonts w:ascii="Times New Roman" w:hAnsi="Times New Roman"/>
        </w:rPr>
        <w:t>本条</w:t>
      </w:r>
      <w:r>
        <w:rPr>
          <w:rStyle w:val="da"/>
          <w:rFonts w:ascii="Times New Roman" w:hAnsi="Times New Roman" w:hint="default"/>
        </w:rPr>
        <w:t>第一款的规定执行的，负有责任的董事依法承担连带责任。</w:t>
      </w:r>
    </w:p>
    <w:p w14:paraId="5DB079BB" w14:textId="77777777" w:rsidR="00DF135B" w:rsidRDefault="00DF135B">
      <w:pPr>
        <w:pStyle w:val="a6"/>
        <w:spacing w:afterLines="50" w:after="156"/>
        <w:rPr>
          <w:rStyle w:val="da"/>
          <w:rFonts w:ascii="Arial Narrow" w:hAnsi="Arial Narrow"/>
        </w:rPr>
      </w:pPr>
    </w:p>
    <w:p w14:paraId="563AF60A" w14:textId="77777777" w:rsidR="00DF135B" w:rsidRDefault="00F72734">
      <w:pPr>
        <w:pStyle w:val="1"/>
        <w:spacing w:before="0" w:afterLines="50" w:after="156" w:line="360" w:lineRule="auto"/>
        <w:jc w:val="center"/>
        <w:rPr>
          <w:rFonts w:ascii="Arial Narrow" w:eastAsia="黑体" w:hAnsi="Arial Narrow"/>
          <w:sz w:val="28"/>
          <w:szCs w:val="28"/>
        </w:rPr>
      </w:pPr>
      <w:bookmarkStart w:id="6" w:name="_Toc507261283"/>
      <w:r>
        <w:rPr>
          <w:rFonts w:ascii="Arial Narrow" w:eastAsia="黑体" w:hAnsi="黑体" w:hint="eastAsia"/>
          <w:sz w:val="28"/>
          <w:szCs w:val="28"/>
        </w:rPr>
        <w:lastRenderedPageBreak/>
        <w:t>第四章</w:t>
      </w:r>
      <w:r>
        <w:rPr>
          <w:rFonts w:ascii="Arial Narrow" w:eastAsia="黑体" w:hAnsi="黑体" w:hint="eastAsia"/>
          <w:sz w:val="28"/>
          <w:szCs w:val="28"/>
        </w:rPr>
        <w:t xml:space="preserve"> </w:t>
      </w:r>
      <w:r>
        <w:rPr>
          <w:rFonts w:ascii="Arial Narrow" w:eastAsia="黑体" w:hAnsi="黑体"/>
          <w:sz w:val="28"/>
          <w:szCs w:val="28"/>
        </w:rPr>
        <w:t>股东和股东大会</w:t>
      </w:r>
      <w:bookmarkEnd w:id="6"/>
    </w:p>
    <w:p w14:paraId="2EFDC82F" w14:textId="77777777" w:rsidR="00DF135B" w:rsidRDefault="00F72734">
      <w:pPr>
        <w:pStyle w:val="2"/>
        <w:spacing w:before="0" w:afterLines="50" w:after="156" w:line="360" w:lineRule="auto"/>
        <w:jc w:val="center"/>
        <w:rPr>
          <w:rFonts w:ascii="Arial Narrow" w:hAnsi="Arial Narrow"/>
          <w:sz w:val="24"/>
          <w:szCs w:val="24"/>
        </w:rPr>
      </w:pPr>
      <w:bookmarkStart w:id="7" w:name="_Toc507261284"/>
      <w:r>
        <w:rPr>
          <w:rFonts w:ascii="Arial Narrow" w:hAnsi="Arial Narrow" w:hint="eastAsia"/>
          <w:sz w:val="24"/>
          <w:szCs w:val="24"/>
        </w:rPr>
        <w:t>第一节</w:t>
      </w:r>
      <w:r>
        <w:rPr>
          <w:rFonts w:ascii="Arial Narrow" w:hAnsi="Arial Narrow" w:hint="eastAsia"/>
          <w:sz w:val="24"/>
          <w:szCs w:val="24"/>
        </w:rPr>
        <w:t xml:space="preserve"> </w:t>
      </w:r>
      <w:r>
        <w:rPr>
          <w:rFonts w:ascii="Arial Narrow" w:hAnsi="黑体" w:hint="eastAsia"/>
          <w:sz w:val="24"/>
          <w:szCs w:val="24"/>
        </w:rPr>
        <w:t>股东</w:t>
      </w:r>
      <w:bookmarkEnd w:id="7"/>
    </w:p>
    <w:p w14:paraId="58F571C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int="eastAsia"/>
          <w:sz w:val="24"/>
          <w:szCs w:val="30"/>
        </w:rPr>
        <w:t xml:space="preserve"> </w:t>
      </w:r>
      <w:r>
        <w:rPr>
          <w:rFonts w:ascii="Arial Narrow" w:hint="eastAsia"/>
          <w:sz w:val="24"/>
          <w:szCs w:val="30"/>
        </w:rPr>
        <w:t>公司</w:t>
      </w:r>
      <w:r>
        <w:rPr>
          <w:rFonts w:ascii="Arial Narrow"/>
          <w:sz w:val="24"/>
        </w:rPr>
        <w:t>依据证券登记机构提供的凭证</w:t>
      </w:r>
      <w:r>
        <w:rPr>
          <w:rFonts w:ascii="Arial Narrow" w:hint="eastAsia"/>
          <w:sz w:val="24"/>
          <w:szCs w:val="30"/>
        </w:rPr>
        <w:t>建立股东名册，</w:t>
      </w:r>
      <w:r>
        <w:rPr>
          <w:rFonts w:ascii="Arial Narrow" w:hint="eastAsia"/>
          <w:sz w:val="24"/>
        </w:rPr>
        <w:t>股东名册是证明股东持有公司股份的充分证据。股东按其所持有股份的种类享有权利，承担义务；持有同一种类股份的股东，享有同等权利，承担同种义务。</w:t>
      </w:r>
    </w:p>
    <w:p w14:paraId="5B1B2D7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szCs w:val="30"/>
        </w:rPr>
        <w:t>公司召开股东大会、分配股利、清算及从事其他需要确认股东身份的行为时，由董事会或股东大会召集人确定股权登记日，股权登记日收市后登记在册的股东为享有相关权益的股东。</w:t>
      </w:r>
    </w:p>
    <w:p w14:paraId="3CAD362E"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公司股东享有下列权利：</w:t>
      </w:r>
    </w:p>
    <w:p w14:paraId="5C0462C5" w14:textId="77777777" w:rsidR="00DF135B" w:rsidRDefault="00F72734">
      <w:pPr>
        <w:spacing w:after="50" w:line="360" w:lineRule="auto"/>
        <w:ind w:firstLine="480"/>
        <w:rPr>
          <w:rFonts w:ascii="Arial Narrow" w:hAnsi="Arial Narrow"/>
          <w:sz w:val="24"/>
        </w:rPr>
      </w:pPr>
      <w:r>
        <w:rPr>
          <w:rFonts w:ascii="Arial Narrow" w:hint="eastAsia"/>
          <w:sz w:val="24"/>
          <w:szCs w:val="30"/>
        </w:rPr>
        <w:t>（一）依照其所持有的股份份额获得股利和其他形式的利益分配；</w:t>
      </w:r>
    </w:p>
    <w:p w14:paraId="2F4DF429" w14:textId="77777777" w:rsidR="00DF135B" w:rsidRDefault="00F72734">
      <w:pPr>
        <w:spacing w:after="50" w:line="360" w:lineRule="auto"/>
        <w:ind w:firstLine="480"/>
        <w:rPr>
          <w:rFonts w:ascii="Arial Narrow" w:hAnsi="Arial Narrow"/>
          <w:sz w:val="24"/>
        </w:rPr>
      </w:pPr>
      <w:r>
        <w:rPr>
          <w:rFonts w:ascii="Arial Narrow" w:hint="eastAsia"/>
          <w:sz w:val="24"/>
          <w:szCs w:val="30"/>
        </w:rPr>
        <w:t>（二）依法请求、召集、主持、参加或者委派股东代理人参加股东大会，并行使相应的表决权；</w:t>
      </w:r>
    </w:p>
    <w:p w14:paraId="5C9CA581" w14:textId="77777777" w:rsidR="00DF135B" w:rsidRDefault="00F72734">
      <w:pPr>
        <w:spacing w:after="50" w:line="360" w:lineRule="auto"/>
        <w:ind w:firstLine="480"/>
        <w:rPr>
          <w:rFonts w:ascii="Arial Narrow" w:hAnsi="Arial Narrow"/>
          <w:sz w:val="24"/>
        </w:rPr>
      </w:pPr>
      <w:r>
        <w:rPr>
          <w:rFonts w:ascii="Arial Narrow" w:hint="eastAsia"/>
          <w:sz w:val="24"/>
          <w:szCs w:val="30"/>
        </w:rPr>
        <w:t>（三）对公司的经营进行监督，提出建议或者质询；</w:t>
      </w:r>
    </w:p>
    <w:p w14:paraId="00863330" w14:textId="77777777" w:rsidR="00DF135B" w:rsidRDefault="00F72734">
      <w:pPr>
        <w:spacing w:after="50" w:line="360" w:lineRule="auto"/>
        <w:ind w:firstLine="480"/>
        <w:rPr>
          <w:rFonts w:ascii="Arial Narrow" w:hAnsi="Arial Narrow"/>
          <w:sz w:val="24"/>
        </w:rPr>
      </w:pPr>
      <w:r>
        <w:rPr>
          <w:rFonts w:ascii="Arial Narrow" w:hint="eastAsia"/>
          <w:sz w:val="24"/>
          <w:szCs w:val="30"/>
        </w:rPr>
        <w:t>（四）依照法律、行政法规及本章程的规定转让、赠与或质押其所持有的股份；</w:t>
      </w:r>
    </w:p>
    <w:p w14:paraId="37666C70" w14:textId="77777777" w:rsidR="00DF135B" w:rsidRDefault="00F72734">
      <w:pPr>
        <w:spacing w:after="50" w:line="360" w:lineRule="auto"/>
        <w:ind w:firstLine="480"/>
        <w:rPr>
          <w:rFonts w:ascii="Arial Narrow" w:hAnsi="Arial Narrow"/>
          <w:sz w:val="24"/>
        </w:rPr>
      </w:pPr>
      <w:r>
        <w:rPr>
          <w:rFonts w:ascii="Arial Narrow" w:hint="eastAsia"/>
          <w:sz w:val="24"/>
          <w:szCs w:val="30"/>
        </w:rPr>
        <w:t>（五）</w:t>
      </w:r>
      <w:r>
        <w:rPr>
          <w:rStyle w:val="da"/>
          <w:rFonts w:ascii="Arial Narrow" w:hint="eastAsia"/>
          <w:sz w:val="24"/>
          <w:szCs w:val="30"/>
        </w:rPr>
        <w:t>查阅本章程、股东名册、公司债券存根、股东大会会议记录、董事会会议决议、监事会会议决议、财务会计报告；</w:t>
      </w:r>
    </w:p>
    <w:p w14:paraId="6F5AE0C6" w14:textId="77777777" w:rsidR="00DF135B" w:rsidRDefault="00F72734">
      <w:pPr>
        <w:spacing w:after="50" w:line="360" w:lineRule="auto"/>
        <w:ind w:firstLine="480"/>
        <w:rPr>
          <w:rFonts w:ascii="Arial Narrow" w:hAnsi="Arial Narrow"/>
          <w:sz w:val="24"/>
        </w:rPr>
      </w:pPr>
      <w:r>
        <w:rPr>
          <w:rFonts w:ascii="Arial Narrow" w:hint="eastAsia"/>
          <w:sz w:val="24"/>
          <w:szCs w:val="30"/>
        </w:rPr>
        <w:t>（六）公司终止或者清算时，按其所持有的股份份额参加公司剩余财产的分配；</w:t>
      </w:r>
    </w:p>
    <w:p w14:paraId="0C6DFA4D" w14:textId="77777777" w:rsidR="00DF135B" w:rsidRDefault="00F72734">
      <w:pPr>
        <w:spacing w:after="50" w:line="360" w:lineRule="auto"/>
        <w:ind w:firstLine="480"/>
        <w:rPr>
          <w:rFonts w:ascii="Arial Narrow" w:hAnsi="Arial Narrow"/>
          <w:sz w:val="24"/>
        </w:rPr>
      </w:pPr>
      <w:r>
        <w:rPr>
          <w:rFonts w:ascii="Arial Narrow" w:hint="eastAsia"/>
          <w:sz w:val="24"/>
          <w:szCs w:val="30"/>
        </w:rPr>
        <w:t>（七）</w:t>
      </w:r>
      <w:r>
        <w:rPr>
          <w:rStyle w:val="da"/>
          <w:rFonts w:ascii="Arial Narrow" w:hint="eastAsia"/>
          <w:sz w:val="24"/>
          <w:szCs w:val="30"/>
        </w:rPr>
        <w:t>对股东大会作出的公司合并、分立决议持异议的股东，要求公司收购其股份；</w:t>
      </w:r>
    </w:p>
    <w:p w14:paraId="722824E0" w14:textId="77777777" w:rsidR="00DF135B" w:rsidRDefault="00F72734">
      <w:pPr>
        <w:spacing w:afterLines="50" w:after="156" w:line="360" w:lineRule="auto"/>
        <w:ind w:firstLine="480"/>
        <w:rPr>
          <w:rFonts w:ascii="Arial Narrow" w:hAnsi="Arial Narrow"/>
          <w:sz w:val="24"/>
        </w:rPr>
      </w:pPr>
      <w:r>
        <w:rPr>
          <w:rFonts w:ascii="Arial Narrow" w:hint="eastAsia"/>
          <w:sz w:val="24"/>
          <w:szCs w:val="30"/>
        </w:rPr>
        <w:t>（八）法律、行政法规、部门规章或本章程规定的其他权利。</w:t>
      </w:r>
    </w:p>
    <w:p w14:paraId="091B9B7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hd w:val="pct10" w:color="auto" w:fill="FFFFFF"/>
        </w:rPr>
      </w:pPr>
      <w:r>
        <w:rPr>
          <w:rFonts w:ascii="Arial Narrow" w:hint="eastAsia"/>
          <w:sz w:val="24"/>
        </w:rPr>
        <w:t>股东提出查阅前条所述有关信息或者索取资料的，应当向公司提供证明其持有公司股份的种类以及持股数量的书面文件，公司经核实股东身份后按照股东的要求予以提供。</w:t>
      </w:r>
    </w:p>
    <w:p w14:paraId="0327E1E7"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公司股东大会、董事会决议内容违反法律、行政法规的，股</w:t>
      </w:r>
      <w:r>
        <w:rPr>
          <w:rFonts w:ascii="Arial Narrow" w:hint="eastAsia"/>
          <w:sz w:val="24"/>
          <w:szCs w:val="30"/>
        </w:rPr>
        <w:lastRenderedPageBreak/>
        <w:t>东有权请求人民法院认定无效。</w:t>
      </w:r>
    </w:p>
    <w:p w14:paraId="2C11FAD7" w14:textId="77777777" w:rsidR="00DF135B" w:rsidRDefault="00F72734">
      <w:pPr>
        <w:spacing w:afterLines="50" w:after="156" w:line="360" w:lineRule="auto"/>
        <w:ind w:firstLine="482"/>
        <w:rPr>
          <w:rFonts w:ascii="Arial Narrow" w:hAnsi="Arial Narrow"/>
          <w:sz w:val="24"/>
        </w:rPr>
      </w:pPr>
      <w:r>
        <w:rPr>
          <w:rStyle w:val="da"/>
          <w:rFonts w:ascii="Arial Narrow" w:hint="eastAsia"/>
          <w:sz w:val="24"/>
          <w:szCs w:val="30"/>
        </w:rPr>
        <w:t>股东大会、董事会的会议召集程序、表决方式违反法律、行政法规或者本章程，或者决议内容违反本章程的，股东有权自决议作出之日起</w:t>
      </w:r>
      <w:r>
        <w:rPr>
          <w:rStyle w:val="da"/>
          <w:sz w:val="24"/>
          <w:szCs w:val="30"/>
        </w:rPr>
        <w:t>60</w:t>
      </w:r>
      <w:r>
        <w:rPr>
          <w:rStyle w:val="da"/>
          <w:rFonts w:ascii="Arial Narrow" w:hint="eastAsia"/>
          <w:sz w:val="24"/>
          <w:szCs w:val="30"/>
        </w:rPr>
        <w:t>日内，请求人民法院撤销。</w:t>
      </w:r>
    </w:p>
    <w:p w14:paraId="48D0CC1F"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Style w:val="da"/>
          <w:rFonts w:ascii="Arial Narrow" w:hint="eastAsia"/>
          <w:sz w:val="24"/>
          <w:szCs w:val="30"/>
        </w:rPr>
        <w:t>董事、高级管理人员执行公司职务时违反法律、行政法规或者本章程的规定，给公司造成损失的，连续</w:t>
      </w:r>
      <w:r>
        <w:rPr>
          <w:rStyle w:val="da"/>
          <w:sz w:val="24"/>
          <w:szCs w:val="30"/>
        </w:rPr>
        <w:t>180</w:t>
      </w:r>
      <w:r>
        <w:rPr>
          <w:rStyle w:val="da"/>
          <w:rFonts w:ascii="Arial Narrow" w:hint="eastAsia"/>
          <w:sz w:val="24"/>
          <w:szCs w:val="30"/>
        </w:rPr>
        <w:t>日以上单独或合并持有公司</w:t>
      </w:r>
      <w:r>
        <w:rPr>
          <w:rStyle w:val="da"/>
          <w:sz w:val="24"/>
          <w:szCs w:val="30"/>
        </w:rPr>
        <w:t>1</w:t>
      </w:r>
      <w:r>
        <w:rPr>
          <w:sz w:val="24"/>
        </w:rPr>
        <w:t>%</w:t>
      </w:r>
      <w:r>
        <w:rPr>
          <w:rStyle w:val="da"/>
          <w:rFonts w:ascii="Arial Narrow" w:hint="eastAsia"/>
          <w:sz w:val="24"/>
          <w:szCs w:val="30"/>
        </w:rPr>
        <w:t>以上股份的股东有权书面请求监事会向人民法院提起诉讼；监事会执行公司职务时违反法律、行政法规或者本章程的规定，给公司造成损失的，股东可以书面请求董事会向人民法院提起诉讼。</w:t>
      </w:r>
    </w:p>
    <w:p w14:paraId="0D338CB8" w14:textId="77777777" w:rsidR="00DF135B" w:rsidRDefault="00F72734">
      <w:pPr>
        <w:spacing w:after="50" w:line="360" w:lineRule="auto"/>
        <w:ind w:firstLine="480"/>
        <w:rPr>
          <w:rFonts w:ascii="Arial Narrow" w:hAnsi="Arial Narrow"/>
          <w:sz w:val="24"/>
        </w:rPr>
      </w:pPr>
      <w:r>
        <w:rPr>
          <w:rStyle w:val="da"/>
          <w:rFonts w:ascii="Arial Narrow" w:hint="eastAsia"/>
          <w:sz w:val="24"/>
          <w:szCs w:val="30"/>
        </w:rPr>
        <w:t>监事会、董事会收到前款规定的股东书面请求后拒绝提起诉讼，或者自收到请求之日起</w:t>
      </w:r>
      <w:r>
        <w:rPr>
          <w:rStyle w:val="da"/>
          <w:sz w:val="24"/>
          <w:szCs w:val="30"/>
        </w:rPr>
        <w:t>30</w:t>
      </w:r>
      <w:r>
        <w:rPr>
          <w:rStyle w:val="da"/>
          <w:rFonts w:ascii="Arial Narrow" w:hint="eastAsia"/>
          <w:sz w:val="24"/>
          <w:szCs w:val="30"/>
        </w:rPr>
        <w:t>日内未提起诉讼，或者情况紧急、不立即提起诉讼将会使公司利益受到难以弥补的损害的，前款规定的股东有权为了公司的利益以自己的名义直接向人民法院提起诉讼。</w:t>
      </w:r>
    </w:p>
    <w:p w14:paraId="0DAA1EF3" w14:textId="77777777" w:rsidR="00DF135B" w:rsidRDefault="00F72734">
      <w:pPr>
        <w:spacing w:afterLines="50" w:after="156" w:line="360" w:lineRule="auto"/>
        <w:ind w:firstLine="482"/>
        <w:rPr>
          <w:rFonts w:ascii="Arial Narrow" w:hAnsi="Arial Narrow"/>
          <w:sz w:val="24"/>
        </w:rPr>
      </w:pPr>
      <w:r>
        <w:rPr>
          <w:rStyle w:val="da"/>
          <w:rFonts w:ascii="Arial Narrow" w:hint="eastAsia"/>
          <w:sz w:val="24"/>
          <w:szCs w:val="30"/>
        </w:rPr>
        <w:t>他人侵犯公司合法权益，给公司造成损失的，本条第一款规定的股东可以依照前两款的规定向人民法院提起诉讼。</w:t>
      </w:r>
    </w:p>
    <w:p w14:paraId="52721B4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int="eastAsia"/>
          <w:sz w:val="24"/>
          <w:szCs w:val="30"/>
        </w:rPr>
        <w:t>董事、高级管理人员违反法律、行政法规或者本章程的规定，损害股东利益的，股东可以向人民法院提起诉讼。</w:t>
      </w:r>
    </w:p>
    <w:p w14:paraId="7E8D6C2C"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int="eastAsia"/>
          <w:sz w:val="24"/>
          <w:szCs w:val="30"/>
        </w:rPr>
        <w:t>公司股东承担下列义务：</w:t>
      </w:r>
    </w:p>
    <w:p w14:paraId="127BDE15" w14:textId="77777777" w:rsidR="00DF135B" w:rsidRDefault="00F72734">
      <w:pPr>
        <w:spacing w:after="50" w:line="360" w:lineRule="auto"/>
        <w:ind w:firstLine="480"/>
        <w:rPr>
          <w:rFonts w:ascii="Arial Narrow" w:hAnsi="Arial Narrow"/>
          <w:sz w:val="24"/>
        </w:rPr>
      </w:pPr>
      <w:r>
        <w:rPr>
          <w:rFonts w:ascii="Arial Narrow" w:hint="eastAsia"/>
          <w:sz w:val="24"/>
          <w:szCs w:val="30"/>
        </w:rPr>
        <w:t>（一）遵守法律、行政法规和本章程；</w:t>
      </w:r>
    </w:p>
    <w:p w14:paraId="3503761D" w14:textId="77777777" w:rsidR="00DF135B" w:rsidRDefault="00F72734">
      <w:pPr>
        <w:spacing w:after="50" w:line="360" w:lineRule="auto"/>
        <w:ind w:firstLine="480"/>
        <w:rPr>
          <w:rFonts w:ascii="Arial Narrow" w:hAnsi="Arial Narrow"/>
          <w:sz w:val="24"/>
        </w:rPr>
      </w:pPr>
      <w:r>
        <w:rPr>
          <w:rFonts w:ascii="Arial Narrow" w:hint="eastAsia"/>
          <w:sz w:val="24"/>
          <w:szCs w:val="30"/>
        </w:rPr>
        <w:t>（二）依其所认购的股份和入股方式缴纳股金；</w:t>
      </w:r>
    </w:p>
    <w:p w14:paraId="60D70FFF" w14:textId="77777777" w:rsidR="00DF135B" w:rsidRDefault="00F72734">
      <w:pPr>
        <w:spacing w:after="50" w:line="360" w:lineRule="auto"/>
        <w:ind w:firstLine="480"/>
        <w:rPr>
          <w:rFonts w:ascii="Arial Narrow" w:hAnsi="Arial Narrow"/>
          <w:sz w:val="24"/>
        </w:rPr>
      </w:pPr>
      <w:r>
        <w:rPr>
          <w:rFonts w:ascii="Arial Narrow" w:hint="eastAsia"/>
          <w:sz w:val="24"/>
          <w:szCs w:val="30"/>
        </w:rPr>
        <w:t>（三）除法律、法规规定的情形外，不得退股；</w:t>
      </w:r>
    </w:p>
    <w:p w14:paraId="358DA532"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（四）</w:t>
      </w:r>
      <w:r>
        <w:rPr>
          <w:rStyle w:val="da"/>
          <w:rFonts w:ascii="Arial Narrow" w:hAnsi="Arial Narrow" w:hint="eastAsia"/>
          <w:sz w:val="24"/>
          <w:szCs w:val="30"/>
        </w:rPr>
        <w:t>不得滥用股东权利损害公司或者其他股东的利益；不得滥用公司法人独立地位和股东有限责任损害公司债权人的利益</w:t>
      </w:r>
      <w:r>
        <w:rPr>
          <w:rFonts w:ascii="Arial Narrow" w:hAnsi="Arial Narrow" w:hint="eastAsia"/>
          <w:sz w:val="24"/>
          <w:szCs w:val="30"/>
        </w:rPr>
        <w:t>；</w:t>
      </w:r>
    </w:p>
    <w:p w14:paraId="160736CC"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公司股东滥用股东权利给公司或者其他股东造成损失的，应当依法承担赔偿责任。</w:t>
      </w:r>
    </w:p>
    <w:p w14:paraId="2DCDFC76"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公司股东滥用公司法人独立地位和股东有限责任，逃避债务，严重损害公司债权人利益的，应当对公司债务承担连带责任。</w:t>
      </w:r>
    </w:p>
    <w:p w14:paraId="525B183A" w14:textId="77777777" w:rsidR="00DF135B" w:rsidRDefault="00F72734">
      <w:pPr>
        <w:spacing w:afterLines="50" w:after="156" w:line="360" w:lineRule="auto"/>
        <w:ind w:firstLine="482"/>
        <w:rPr>
          <w:rFonts w:ascii="Arial Narrow" w:hAnsi="Arial Narrow"/>
          <w:sz w:val="24"/>
        </w:rPr>
      </w:pPr>
      <w:r>
        <w:rPr>
          <w:rFonts w:ascii="Arial Narrow" w:hAnsi="Arial Narrow" w:hint="eastAsia"/>
          <w:sz w:val="24"/>
          <w:szCs w:val="30"/>
        </w:rPr>
        <w:lastRenderedPageBreak/>
        <w:t>（五）法律、行政法规及本章程规定应当承担的其他义务。</w:t>
      </w:r>
    </w:p>
    <w:p w14:paraId="0BBD4F5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持有公司</w:t>
      </w:r>
      <w:r>
        <w:rPr>
          <w:sz w:val="24"/>
          <w:szCs w:val="30"/>
        </w:rPr>
        <w:t>5</w:t>
      </w:r>
      <w:r>
        <w:rPr>
          <w:sz w:val="24"/>
        </w:rPr>
        <w:t>%</w:t>
      </w:r>
      <w:r>
        <w:rPr>
          <w:rFonts w:ascii="Arial Narrow" w:hAnsi="Arial Narrow" w:hint="eastAsia"/>
          <w:sz w:val="24"/>
          <w:szCs w:val="30"/>
        </w:rPr>
        <w:t>以上有表决权股份的股东，将其持有的股份进行质押的，应当自该事实发生当日，向公司作出书面报告。</w:t>
      </w:r>
    </w:p>
    <w:p w14:paraId="7899E0D8" w14:textId="68A212B4"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Style w:val="da"/>
          <w:rFonts w:ascii="Arial Narrow" w:hAnsi="Arial Narrow" w:hint="eastAsia"/>
          <w:sz w:val="24"/>
          <w:szCs w:val="30"/>
        </w:rPr>
        <w:t>公司的控股股东、实际控制人员不得利用其关联关系损害公司利益。违反规定给公司造成损失的，应当承担赔偿责任。</w:t>
      </w:r>
    </w:p>
    <w:p w14:paraId="22AC93E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公司控股股东及实际控制人对公司和社会公众股股东负有诚信义务。控股股东应严格依法行使出资人的权利，控股股东不得利用利润分配、资产重组、对外投资、资金占用、借款担保等方式损害公司和股东的合法权益，不得利用其控制地位损害公司和社会公众股股东的利益。</w:t>
      </w:r>
    </w:p>
    <w:p w14:paraId="51B2350B" w14:textId="77777777" w:rsidR="00DF135B" w:rsidRDefault="00F72734">
      <w:pPr>
        <w:pStyle w:val="2"/>
        <w:spacing w:before="0" w:afterLines="50" w:after="156" w:line="360" w:lineRule="auto"/>
        <w:jc w:val="center"/>
        <w:rPr>
          <w:rFonts w:ascii="黑体" w:hAnsi="黑体"/>
          <w:b w:val="0"/>
          <w:bCs w:val="0"/>
          <w:sz w:val="24"/>
        </w:rPr>
      </w:pPr>
      <w:bookmarkStart w:id="8" w:name="_Toc507261285"/>
      <w:r>
        <w:rPr>
          <w:rFonts w:ascii="黑体" w:hAnsi="黑体" w:hint="eastAsia"/>
          <w:sz w:val="24"/>
          <w:szCs w:val="24"/>
        </w:rPr>
        <w:t>第二节  股东大会的一般规定</w:t>
      </w:r>
      <w:bookmarkEnd w:id="8"/>
    </w:p>
    <w:p w14:paraId="3CA9CF12"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股东大会是公司的权力机构，依法行使下列职权：</w:t>
      </w:r>
    </w:p>
    <w:p w14:paraId="5979CAD7"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（一）决定公司的经营方针和投资计划；</w:t>
      </w:r>
    </w:p>
    <w:p w14:paraId="30678A20"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（二）选举和更换非由职工代表担任的董事、监事，决定有关董事、监事的报酬事项；</w:t>
      </w:r>
    </w:p>
    <w:p w14:paraId="0F2AB64F"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（三）审议批准董事会的报告；</w:t>
      </w:r>
    </w:p>
    <w:p w14:paraId="74A0AF84"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（四）审议批准监事会的报告；</w:t>
      </w:r>
    </w:p>
    <w:p w14:paraId="537A4B58"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（五）审议批准公司的年度财务预算方案、决算方案；</w:t>
      </w:r>
    </w:p>
    <w:p w14:paraId="15A95A7E" w14:textId="77777777" w:rsidR="00DF135B" w:rsidRDefault="00F72734">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（六）审议批准公司的利润分配方案和弥补亏损方案；</w:t>
      </w:r>
    </w:p>
    <w:p w14:paraId="1D01605A"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（七）对公司增加或者减少注册资本作出决议；</w:t>
      </w:r>
    </w:p>
    <w:p w14:paraId="58DA2899"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（八）对发行公司债券作出决议；</w:t>
      </w:r>
    </w:p>
    <w:p w14:paraId="44544F7F"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（九）对公司合并、分立、解散、清算或者变更公司形式作出决议；</w:t>
      </w:r>
    </w:p>
    <w:p w14:paraId="717A93C6"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（十）修改本章程；</w:t>
      </w:r>
    </w:p>
    <w:p w14:paraId="06840E91"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（十一）对公司聘用、解聘会计师事务所作出决议；</w:t>
      </w:r>
    </w:p>
    <w:p w14:paraId="132F7911"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（十二）审议批准本章程规定的担保事项、关联交易事项和其他应由股东大会审议的重大交易事项；</w:t>
      </w:r>
    </w:p>
    <w:p w14:paraId="1F4430FB" w14:textId="77777777" w:rsidR="00DF135B" w:rsidRDefault="00F72734">
      <w:pPr>
        <w:spacing w:after="50" w:line="360" w:lineRule="auto"/>
        <w:ind w:firstLine="480"/>
        <w:rPr>
          <w:rStyle w:val="da"/>
          <w:rFonts w:ascii="Arial Narrow" w:hAnsi="Arial Narrow"/>
          <w:sz w:val="24"/>
          <w:szCs w:val="30"/>
        </w:rPr>
      </w:pPr>
      <w:r>
        <w:rPr>
          <w:rFonts w:ascii="Arial Narrow" w:hAnsi="Arial Narrow" w:hint="eastAsia"/>
          <w:sz w:val="24"/>
          <w:szCs w:val="30"/>
        </w:rPr>
        <w:t>（十三）审议</w:t>
      </w:r>
      <w:r>
        <w:rPr>
          <w:rStyle w:val="da"/>
          <w:rFonts w:ascii="Arial Narrow" w:hAnsi="Arial Narrow" w:hint="eastAsia"/>
          <w:sz w:val="24"/>
          <w:szCs w:val="30"/>
        </w:rPr>
        <w:t>公司在一年内购买、出售重大资产超过公司最近一期经审计总资产</w:t>
      </w:r>
      <w:r>
        <w:rPr>
          <w:rStyle w:val="da"/>
          <w:sz w:val="24"/>
          <w:szCs w:val="30"/>
        </w:rPr>
        <w:t>30%</w:t>
      </w:r>
      <w:r>
        <w:rPr>
          <w:rStyle w:val="da"/>
          <w:rFonts w:ascii="Arial Narrow" w:hAnsi="Arial Narrow" w:hint="eastAsia"/>
          <w:sz w:val="24"/>
          <w:szCs w:val="30"/>
        </w:rPr>
        <w:t>的事项；</w:t>
      </w:r>
    </w:p>
    <w:p w14:paraId="1617E2AE" w14:textId="77777777" w:rsidR="00DF135B" w:rsidRDefault="00F72734">
      <w:pPr>
        <w:tabs>
          <w:tab w:val="left" w:pos="545"/>
          <w:tab w:val="left" w:pos="872"/>
        </w:tabs>
        <w:adjustRightInd w:val="0"/>
        <w:spacing w:after="50" w:line="360" w:lineRule="auto"/>
        <w:ind w:left="454" w:right="-111"/>
        <w:rPr>
          <w:color w:val="000000"/>
          <w:sz w:val="24"/>
        </w:rPr>
      </w:pPr>
      <w:r>
        <w:rPr>
          <w:rFonts w:hint="eastAsia"/>
          <w:color w:val="000000"/>
          <w:sz w:val="24"/>
        </w:rPr>
        <w:lastRenderedPageBreak/>
        <w:t>（十四）</w:t>
      </w:r>
      <w:r>
        <w:rPr>
          <w:color w:val="000000"/>
          <w:sz w:val="24"/>
        </w:rPr>
        <w:t>审议批准变更募集资金用途事项；</w:t>
      </w:r>
    </w:p>
    <w:p w14:paraId="2D5FEA5B"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（十五）审议股权激励计划和员工持股计划；</w:t>
      </w:r>
    </w:p>
    <w:p w14:paraId="63C942F4"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（十六）审议法律、行政法规、部门规章或本章程规定应当由股东大会决定的其他事项。</w:t>
      </w:r>
    </w:p>
    <w:p w14:paraId="3B1A8932" w14:textId="77777777" w:rsidR="00DF135B" w:rsidRDefault="00F72734">
      <w:pPr>
        <w:spacing w:afterLines="50" w:after="156" w:line="360" w:lineRule="auto"/>
        <w:ind w:firstLine="482"/>
        <w:rPr>
          <w:rFonts w:ascii="Arial Narrow" w:hAnsi="Arial Narrow"/>
          <w:sz w:val="24"/>
        </w:rPr>
      </w:pPr>
      <w:r>
        <w:rPr>
          <w:rFonts w:ascii="Arial Narrow" w:hAnsi="Arial Narrow" w:hint="eastAsia"/>
          <w:sz w:val="24"/>
          <w:szCs w:val="30"/>
        </w:rPr>
        <w:t>上述股东大会的职权不得通过授权的形式由董事会或其他机构和个人代为行使。</w:t>
      </w:r>
    </w:p>
    <w:p w14:paraId="040E14FD"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公司担保行为达到下列标准之一的，须经董事会审议通过后，提交股东大会审批通过：</w:t>
      </w:r>
    </w:p>
    <w:p w14:paraId="2B47EEE0" w14:textId="5B3E3453" w:rsidR="00DF135B" w:rsidRDefault="009E4DB4">
      <w:pPr>
        <w:spacing w:after="50" w:line="360" w:lineRule="auto"/>
        <w:ind w:firstLine="480"/>
        <w:rPr>
          <w:rFonts w:ascii="Arial Narrow" w:hAnsi="Arial Narrow"/>
          <w:sz w:val="24"/>
          <w:szCs w:val="30"/>
        </w:rPr>
      </w:pPr>
      <w:r>
        <w:rPr>
          <w:rFonts w:hint="eastAsia"/>
          <w:sz w:val="24"/>
          <w:szCs w:val="30"/>
        </w:rPr>
        <w:t>（一）</w:t>
      </w:r>
      <w:r w:rsidR="00F72734">
        <w:rPr>
          <w:rFonts w:ascii="Arial Narrow" w:hAnsi="Arial Narrow" w:hint="eastAsia"/>
          <w:sz w:val="24"/>
          <w:szCs w:val="30"/>
        </w:rPr>
        <w:t>本公司及本公司控股子公司的对外担保总额，超过最近一期经审计净资产的</w:t>
      </w:r>
      <w:r w:rsidR="00F72734">
        <w:rPr>
          <w:sz w:val="24"/>
          <w:szCs w:val="30"/>
        </w:rPr>
        <w:t>50%</w:t>
      </w:r>
      <w:r w:rsidR="00F72734">
        <w:rPr>
          <w:rFonts w:ascii="Arial Narrow" w:hAnsi="Arial Narrow" w:hint="eastAsia"/>
          <w:sz w:val="24"/>
          <w:szCs w:val="30"/>
        </w:rPr>
        <w:t>以后提供的任何担保；</w:t>
      </w:r>
    </w:p>
    <w:p w14:paraId="01A3CD5D" w14:textId="10CF36CF" w:rsidR="00DF135B" w:rsidRDefault="009E4DB4">
      <w:pPr>
        <w:spacing w:after="50" w:line="360" w:lineRule="auto"/>
        <w:ind w:firstLine="480"/>
        <w:rPr>
          <w:sz w:val="24"/>
          <w:szCs w:val="30"/>
        </w:rPr>
      </w:pPr>
      <w:r>
        <w:rPr>
          <w:rFonts w:hint="eastAsia"/>
          <w:sz w:val="24"/>
          <w:szCs w:val="30"/>
        </w:rPr>
        <w:t>（二）</w:t>
      </w:r>
      <w:r w:rsidR="00F72734">
        <w:rPr>
          <w:rFonts w:ascii="Arial Narrow" w:hAnsi="Arial Narrow" w:hint="eastAsia"/>
          <w:sz w:val="24"/>
          <w:szCs w:val="30"/>
        </w:rPr>
        <w:t>本公司及本公司控股子公司</w:t>
      </w:r>
      <w:r w:rsidR="00F72734">
        <w:rPr>
          <w:rFonts w:hint="eastAsia"/>
          <w:sz w:val="24"/>
          <w:szCs w:val="30"/>
        </w:rPr>
        <w:t>的对外担保总额，超过最近一期经审计总资产的</w:t>
      </w:r>
      <w:r w:rsidR="00F72734">
        <w:rPr>
          <w:rFonts w:hint="eastAsia"/>
          <w:sz w:val="24"/>
          <w:szCs w:val="30"/>
        </w:rPr>
        <w:t>30%</w:t>
      </w:r>
      <w:r w:rsidR="00F72734">
        <w:rPr>
          <w:rFonts w:hint="eastAsia"/>
          <w:sz w:val="24"/>
          <w:szCs w:val="30"/>
        </w:rPr>
        <w:t>以后提供的任何担保；</w:t>
      </w:r>
    </w:p>
    <w:p w14:paraId="10EB5F09" w14:textId="721857CA" w:rsidR="00DF135B" w:rsidRDefault="009E4DB4">
      <w:pPr>
        <w:spacing w:after="50" w:line="360" w:lineRule="auto"/>
        <w:ind w:firstLine="480"/>
        <w:rPr>
          <w:rFonts w:ascii="Arial Narrow" w:hAnsi="Arial Narrow"/>
          <w:sz w:val="24"/>
          <w:szCs w:val="30"/>
        </w:rPr>
      </w:pPr>
      <w:r>
        <w:rPr>
          <w:rFonts w:hint="eastAsia"/>
          <w:sz w:val="24"/>
          <w:szCs w:val="30"/>
        </w:rPr>
        <w:t>（三）</w:t>
      </w:r>
      <w:r w:rsidR="00F72734">
        <w:rPr>
          <w:rFonts w:ascii="Arial Narrow" w:hAnsi="Arial Narrow" w:hint="eastAsia"/>
          <w:sz w:val="24"/>
          <w:szCs w:val="30"/>
        </w:rPr>
        <w:t>按照担保金额连续十二个月内累计计算原则，超过公司最近一期经审计总资产</w:t>
      </w:r>
      <w:r w:rsidR="00F72734">
        <w:rPr>
          <w:sz w:val="24"/>
          <w:szCs w:val="30"/>
        </w:rPr>
        <w:t>30%</w:t>
      </w:r>
      <w:r w:rsidR="00F72734">
        <w:rPr>
          <w:rFonts w:ascii="Arial Narrow" w:hAnsi="Arial Narrow" w:hint="eastAsia"/>
          <w:sz w:val="24"/>
          <w:szCs w:val="30"/>
        </w:rPr>
        <w:t>的担保；</w:t>
      </w:r>
    </w:p>
    <w:p w14:paraId="30A99F70" w14:textId="30EF4D62" w:rsidR="00DF135B" w:rsidRDefault="009E4DB4">
      <w:pPr>
        <w:spacing w:after="50" w:line="360" w:lineRule="auto"/>
        <w:ind w:firstLine="480"/>
        <w:rPr>
          <w:rFonts w:ascii="Arial Narrow" w:hAnsi="Arial Narrow"/>
          <w:sz w:val="24"/>
          <w:szCs w:val="30"/>
        </w:rPr>
      </w:pPr>
      <w:r>
        <w:rPr>
          <w:rFonts w:hint="eastAsia"/>
          <w:sz w:val="24"/>
          <w:szCs w:val="30"/>
        </w:rPr>
        <w:t>（四）</w:t>
      </w:r>
      <w:r w:rsidR="00F72734">
        <w:rPr>
          <w:rFonts w:ascii="Arial Narrow" w:hAnsi="Arial Narrow" w:hint="eastAsia"/>
          <w:sz w:val="24"/>
          <w:szCs w:val="30"/>
        </w:rPr>
        <w:t>为资产负债率超过</w:t>
      </w:r>
      <w:r w:rsidR="00F72734">
        <w:rPr>
          <w:sz w:val="24"/>
          <w:szCs w:val="30"/>
        </w:rPr>
        <w:t>70%</w:t>
      </w:r>
      <w:r w:rsidR="00F72734">
        <w:rPr>
          <w:rFonts w:ascii="Arial Narrow" w:hAnsi="Arial Narrow" w:hint="eastAsia"/>
          <w:sz w:val="24"/>
          <w:szCs w:val="30"/>
        </w:rPr>
        <w:t>的担保对象提供的担保；</w:t>
      </w:r>
    </w:p>
    <w:p w14:paraId="76566AF9" w14:textId="28B5DFF1" w:rsidR="00DF135B" w:rsidRDefault="009E4DB4">
      <w:pPr>
        <w:spacing w:after="50" w:line="360" w:lineRule="auto"/>
        <w:ind w:firstLine="480"/>
        <w:rPr>
          <w:rFonts w:ascii="Arial Narrow" w:hAnsi="Arial Narrow"/>
          <w:sz w:val="24"/>
          <w:szCs w:val="30"/>
        </w:rPr>
      </w:pPr>
      <w:r>
        <w:rPr>
          <w:rFonts w:hint="eastAsia"/>
          <w:sz w:val="24"/>
          <w:szCs w:val="30"/>
        </w:rPr>
        <w:t>（五）</w:t>
      </w:r>
      <w:r w:rsidR="00F72734">
        <w:rPr>
          <w:rFonts w:ascii="Arial Narrow" w:hAnsi="Arial Narrow" w:hint="eastAsia"/>
          <w:sz w:val="24"/>
          <w:szCs w:val="30"/>
        </w:rPr>
        <w:t>单笔担保额超过最近一期经审计净资产</w:t>
      </w:r>
      <w:r w:rsidR="00F72734">
        <w:rPr>
          <w:sz w:val="24"/>
          <w:szCs w:val="30"/>
        </w:rPr>
        <w:t>10%</w:t>
      </w:r>
      <w:r w:rsidR="00F72734">
        <w:rPr>
          <w:rFonts w:ascii="Arial Narrow" w:hAnsi="Arial Narrow" w:hint="eastAsia"/>
          <w:sz w:val="24"/>
          <w:szCs w:val="30"/>
        </w:rPr>
        <w:t>的担保；</w:t>
      </w:r>
    </w:p>
    <w:p w14:paraId="12F5148A" w14:textId="4BC07416" w:rsidR="00DF135B" w:rsidRDefault="009E4DB4">
      <w:pPr>
        <w:spacing w:after="50" w:line="360" w:lineRule="auto"/>
        <w:ind w:firstLine="480"/>
        <w:rPr>
          <w:rFonts w:ascii="Arial Narrow" w:hAnsi="Arial Narrow"/>
          <w:sz w:val="24"/>
          <w:szCs w:val="30"/>
        </w:rPr>
      </w:pPr>
      <w:r>
        <w:rPr>
          <w:rFonts w:hint="eastAsia"/>
          <w:sz w:val="24"/>
          <w:szCs w:val="30"/>
        </w:rPr>
        <w:t>（六）</w:t>
      </w:r>
      <w:r w:rsidR="00F72734">
        <w:rPr>
          <w:rFonts w:ascii="Arial Narrow" w:hAnsi="Arial Narrow" w:hint="eastAsia"/>
          <w:sz w:val="24"/>
          <w:szCs w:val="30"/>
        </w:rPr>
        <w:t>对股东、实际控制人及其关联方提供的担保；</w:t>
      </w:r>
    </w:p>
    <w:p w14:paraId="5F21AAED" w14:textId="67D4B38A" w:rsidR="00DF135B" w:rsidRDefault="009E4DB4">
      <w:pPr>
        <w:spacing w:after="50" w:line="360" w:lineRule="auto"/>
        <w:ind w:firstLine="480"/>
        <w:rPr>
          <w:rFonts w:ascii="Arial Narrow" w:hAnsi="Arial Narrow"/>
          <w:sz w:val="24"/>
          <w:szCs w:val="30"/>
        </w:rPr>
      </w:pPr>
      <w:r>
        <w:rPr>
          <w:rFonts w:hint="eastAsia"/>
          <w:sz w:val="24"/>
          <w:szCs w:val="30"/>
        </w:rPr>
        <w:t>（七）</w:t>
      </w:r>
      <w:r w:rsidR="00F72734">
        <w:rPr>
          <w:rFonts w:ascii="Arial Narrow" w:hAnsi="Arial Narrow" w:hint="eastAsia"/>
          <w:sz w:val="24"/>
          <w:szCs w:val="30"/>
        </w:rPr>
        <w:t>法律法规、部门规章、证券交易所或本章程规定应当由股东大会决定的其他担保。</w:t>
      </w:r>
    </w:p>
    <w:p w14:paraId="29A73A2A" w14:textId="65F8AD17" w:rsidR="00DF135B" w:rsidRDefault="00F72734">
      <w:pPr>
        <w:numPr>
          <w:ilvl w:val="0"/>
          <w:numId w:val="1"/>
        </w:numPr>
        <w:tabs>
          <w:tab w:val="clear" w:pos="1935"/>
          <w:tab w:val="left" w:pos="1620"/>
        </w:tabs>
        <w:spacing w:afterLines="50" w:after="156" w:line="360" w:lineRule="auto"/>
        <w:ind w:left="0" w:firstLine="482"/>
        <w:rPr>
          <w:bCs/>
          <w:color w:val="000000"/>
          <w:sz w:val="24"/>
        </w:rPr>
      </w:pPr>
      <w:r>
        <w:rPr>
          <w:bCs/>
          <w:color w:val="000000"/>
          <w:sz w:val="24"/>
        </w:rPr>
        <w:t>公司与关联人发生的交易金额（</w:t>
      </w:r>
      <w:r>
        <w:rPr>
          <w:rFonts w:hint="eastAsia"/>
          <w:bCs/>
          <w:color w:val="000000"/>
          <w:sz w:val="24"/>
        </w:rPr>
        <w:t>包括承担的债务和费用</w:t>
      </w:r>
      <w:r>
        <w:rPr>
          <w:bCs/>
          <w:color w:val="000000"/>
          <w:sz w:val="24"/>
        </w:rPr>
        <w:t>）在</w:t>
      </w:r>
      <w:r>
        <w:rPr>
          <w:bCs/>
          <w:color w:val="000000"/>
          <w:sz w:val="24"/>
        </w:rPr>
        <w:t>3,000</w:t>
      </w:r>
      <w:r>
        <w:rPr>
          <w:bCs/>
          <w:color w:val="000000"/>
          <w:sz w:val="24"/>
        </w:rPr>
        <w:t>万元人民币以上，且占公司最近一期经审计净资产绝对值</w:t>
      </w:r>
      <w:r>
        <w:rPr>
          <w:bCs/>
          <w:color w:val="000000"/>
          <w:sz w:val="24"/>
        </w:rPr>
        <w:t>5%</w:t>
      </w:r>
      <w:r>
        <w:rPr>
          <w:bCs/>
          <w:color w:val="000000"/>
          <w:sz w:val="24"/>
        </w:rPr>
        <w:t>以上的关联交易，应当将该交易提交股东大会审议。</w:t>
      </w:r>
    </w:p>
    <w:p w14:paraId="34F5960B" w14:textId="77777777" w:rsidR="00DF135B" w:rsidRDefault="00F72734">
      <w:pPr>
        <w:spacing w:after="50" w:line="360" w:lineRule="auto"/>
        <w:ind w:firstLine="480"/>
        <w:rPr>
          <w:rFonts w:ascii="Arial Narrow" w:hAnsi="Arial Narrow"/>
          <w:sz w:val="24"/>
          <w:szCs w:val="30"/>
        </w:rPr>
      </w:pPr>
      <w:r>
        <w:rPr>
          <w:rFonts w:ascii="Arial Narrow" w:hAnsi="Arial Narrow"/>
          <w:sz w:val="24"/>
          <w:szCs w:val="30"/>
        </w:rPr>
        <w:t>公司为关联人提供担保的，不论数额大小，均应当在董事会审议通过后提交股东大会审议。</w:t>
      </w:r>
    </w:p>
    <w:p w14:paraId="4C8A024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股东大会分为年度股东大会和临时股东大会。年度股东大会每年召开</w:t>
      </w:r>
      <w:r>
        <w:rPr>
          <w:sz w:val="24"/>
        </w:rPr>
        <w:t>1</w:t>
      </w:r>
      <w:r>
        <w:rPr>
          <w:rFonts w:ascii="Arial Narrow" w:hAnsi="Arial Narrow" w:hint="eastAsia"/>
          <w:sz w:val="24"/>
        </w:rPr>
        <w:t>次，并应于上一个会计年度结束后的</w:t>
      </w:r>
      <w:r>
        <w:rPr>
          <w:sz w:val="24"/>
        </w:rPr>
        <w:t>6</w:t>
      </w:r>
      <w:r>
        <w:rPr>
          <w:rFonts w:ascii="Arial Narrow" w:hAnsi="Arial Narrow" w:hint="eastAsia"/>
          <w:sz w:val="24"/>
        </w:rPr>
        <w:t>个月之内举行。</w:t>
      </w:r>
    </w:p>
    <w:p w14:paraId="658564C8"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有下列情形之一的，公司在事实发生之日起</w:t>
      </w:r>
      <w:r>
        <w:rPr>
          <w:sz w:val="24"/>
          <w:szCs w:val="30"/>
        </w:rPr>
        <w:t>2</w:t>
      </w:r>
      <w:r>
        <w:rPr>
          <w:rFonts w:ascii="Arial Narrow" w:hAnsi="Arial Narrow" w:hint="eastAsia"/>
          <w:sz w:val="24"/>
          <w:szCs w:val="30"/>
        </w:rPr>
        <w:t>个月以内召开</w:t>
      </w:r>
      <w:r>
        <w:rPr>
          <w:rFonts w:ascii="Arial Narrow" w:hAnsi="Arial Narrow" w:hint="eastAsia"/>
          <w:sz w:val="24"/>
          <w:szCs w:val="30"/>
        </w:rPr>
        <w:lastRenderedPageBreak/>
        <w:t>临时股东大会：</w:t>
      </w:r>
    </w:p>
    <w:p w14:paraId="49783F72"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（一）董事人数不足《公司法》规定人数或本章程规定董事会人数的</w:t>
      </w:r>
      <w:r>
        <w:rPr>
          <w:sz w:val="24"/>
          <w:szCs w:val="30"/>
        </w:rPr>
        <w:t>2/3</w:t>
      </w:r>
      <w:r>
        <w:rPr>
          <w:rFonts w:ascii="Arial Narrow" w:hAnsi="Arial Narrow" w:hint="eastAsia"/>
          <w:sz w:val="24"/>
          <w:szCs w:val="30"/>
        </w:rPr>
        <w:t>时；</w:t>
      </w:r>
    </w:p>
    <w:p w14:paraId="2526DCBF"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（二）公司未弥补的亏损达实收股本总额</w:t>
      </w:r>
      <w:r>
        <w:rPr>
          <w:sz w:val="24"/>
          <w:szCs w:val="30"/>
        </w:rPr>
        <w:t>1/3</w:t>
      </w:r>
      <w:r>
        <w:rPr>
          <w:rFonts w:ascii="Arial Narrow" w:hAnsi="Arial Narrow" w:hint="eastAsia"/>
          <w:sz w:val="24"/>
          <w:szCs w:val="30"/>
        </w:rPr>
        <w:t>时；</w:t>
      </w:r>
    </w:p>
    <w:p w14:paraId="5EEF472E"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（三）单独或者合计持有公司</w:t>
      </w:r>
      <w:r>
        <w:rPr>
          <w:sz w:val="24"/>
          <w:szCs w:val="30"/>
        </w:rPr>
        <w:t>10%</w:t>
      </w:r>
      <w:r>
        <w:rPr>
          <w:rFonts w:ascii="Arial Narrow" w:hAnsi="Arial Narrow" w:hint="eastAsia"/>
          <w:sz w:val="24"/>
          <w:szCs w:val="30"/>
        </w:rPr>
        <w:t>以上股份的股东请求时；</w:t>
      </w:r>
    </w:p>
    <w:p w14:paraId="1C8A879B"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（四）董事会认为必要时；</w:t>
      </w:r>
    </w:p>
    <w:p w14:paraId="0980FB43"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（五）监事会提议召开时；</w:t>
      </w:r>
    </w:p>
    <w:p w14:paraId="3433E46D" w14:textId="77777777" w:rsidR="00DF135B" w:rsidRDefault="00F72734">
      <w:pPr>
        <w:spacing w:afterLines="50" w:after="156" w:line="360" w:lineRule="auto"/>
        <w:ind w:firstLine="482"/>
        <w:rPr>
          <w:rFonts w:ascii="Arial Narrow" w:hAnsi="Arial Narrow"/>
          <w:sz w:val="24"/>
        </w:rPr>
      </w:pPr>
      <w:r>
        <w:rPr>
          <w:rFonts w:ascii="Arial Narrow" w:hAnsi="Arial Narrow" w:hint="eastAsia"/>
          <w:sz w:val="24"/>
          <w:szCs w:val="30"/>
        </w:rPr>
        <w:t>（六）法律、行政法规、部门规章或本章程规定的其他情形。</w:t>
      </w:r>
    </w:p>
    <w:p w14:paraId="45CEEE15"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本公司召开股东大会的地点为：公司日常办公地或股东大会通知中规定的地点。</w:t>
      </w:r>
    </w:p>
    <w:p w14:paraId="2E907638" w14:textId="77777777" w:rsidR="00DF135B" w:rsidRDefault="00F72734">
      <w:pPr>
        <w:spacing w:after="50" w:line="360" w:lineRule="auto"/>
        <w:ind w:firstLine="482"/>
        <w:rPr>
          <w:sz w:val="24"/>
        </w:rPr>
      </w:pPr>
      <w:r>
        <w:rPr>
          <w:rFonts w:ascii="Arial Narrow" w:hAnsi="Arial Narrow" w:hint="eastAsia"/>
          <w:sz w:val="24"/>
          <w:szCs w:val="30"/>
        </w:rPr>
        <w:t>股东大会将设置会场，以现场会议形式</w:t>
      </w:r>
      <w:r>
        <w:rPr>
          <w:rFonts w:ascii="Arial Narrow" w:hAnsi="Arial Narrow" w:hint="eastAsia"/>
          <w:sz w:val="24"/>
        </w:rPr>
        <w:t>召开。</w:t>
      </w:r>
      <w:r>
        <w:rPr>
          <w:sz w:val="24"/>
        </w:rPr>
        <w:t>公司</w:t>
      </w:r>
      <w:r>
        <w:rPr>
          <w:rFonts w:hint="eastAsia"/>
          <w:sz w:val="24"/>
        </w:rPr>
        <w:t>还将</w:t>
      </w:r>
      <w:r>
        <w:rPr>
          <w:sz w:val="24"/>
        </w:rPr>
        <w:t>提供网络方式或其他方式为股东参加股东大会提供便利，并根据有关法律、法规确定股东身份。股东通过上述方式参加股东大会的，视为出席。</w:t>
      </w:r>
    </w:p>
    <w:p w14:paraId="77140CF8" w14:textId="10154425" w:rsidR="00DF135B" w:rsidRDefault="00F72734">
      <w:pPr>
        <w:spacing w:after="50" w:line="360" w:lineRule="auto"/>
        <w:ind w:firstLine="482"/>
        <w:rPr>
          <w:sz w:val="24"/>
        </w:rPr>
      </w:pPr>
      <w:r>
        <w:rPr>
          <w:rFonts w:ascii="Arial Narrow" w:hAnsi="Arial Narrow" w:hint="eastAsia"/>
          <w:sz w:val="24"/>
          <w:szCs w:val="30"/>
        </w:rPr>
        <w:t>发出股东大会通知后，无正当理由，股东大会现场会议召开地点不得变更。确需变更的，召集人应当在现场会议召开日前至</w:t>
      </w:r>
      <w:r>
        <w:rPr>
          <w:rFonts w:ascii="宋体" w:hAnsi="宋体" w:hint="eastAsia"/>
          <w:sz w:val="24"/>
          <w:szCs w:val="30"/>
        </w:rPr>
        <w:t>少</w:t>
      </w:r>
      <w:r w:rsidRPr="00F675EC">
        <w:rPr>
          <w:rFonts w:ascii="Times New Roman Regular" w:hAnsi="Times New Roman Regular" w:cs="Times New Roman Regular"/>
          <w:sz w:val="24"/>
          <w:szCs w:val="30"/>
        </w:rPr>
        <w:t>2</w:t>
      </w:r>
      <w:r>
        <w:rPr>
          <w:rFonts w:ascii="宋体" w:hAnsi="宋体" w:hint="eastAsia"/>
          <w:sz w:val="24"/>
          <w:szCs w:val="30"/>
        </w:rPr>
        <w:t>个</w:t>
      </w:r>
      <w:r>
        <w:rPr>
          <w:rFonts w:ascii="Arial Narrow" w:hAnsi="Arial Narrow" w:hint="eastAsia"/>
          <w:sz w:val="24"/>
          <w:szCs w:val="30"/>
        </w:rPr>
        <w:t>工作日公告并说明原因。</w:t>
      </w:r>
    </w:p>
    <w:p w14:paraId="57428300"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sz w:val="24"/>
          <w:szCs w:val="30"/>
        </w:rPr>
        <w:t>本公司召开股东大会时聘请律师对以下问题出具法律意见并公告：</w:t>
      </w:r>
    </w:p>
    <w:p w14:paraId="2DA8690C" w14:textId="77777777" w:rsidR="00DF135B" w:rsidRDefault="00F72734">
      <w:pPr>
        <w:pStyle w:val="aa"/>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会议的召集、召开程序是否符合法律、行政法规、本章程；</w:t>
      </w:r>
    </w:p>
    <w:p w14:paraId="30D2C73A" w14:textId="77777777" w:rsidR="00DF135B" w:rsidRDefault="00F72734">
      <w:pPr>
        <w:pStyle w:val="aa"/>
        <w:numPr>
          <w:ilvl w:val="0"/>
          <w:numId w:val="2"/>
        </w:numPr>
        <w:tabs>
          <w:tab w:val="clear" w:pos="1800"/>
          <w:tab w:val="left" w:pos="1260"/>
          <w:tab w:val="left" w:pos="1418"/>
        </w:tabs>
        <w:spacing w:before="0" w:beforeAutospacing="0" w:after="50" w:afterAutospacing="0" w:line="360" w:lineRule="auto"/>
        <w:ind w:left="0" w:firstLine="567"/>
        <w:jc w:val="both"/>
        <w:rPr>
          <w:rFonts w:ascii="Times New Roman" w:hAnsi="Times New Roman" w:hint="default"/>
        </w:rPr>
      </w:pPr>
      <w:r>
        <w:rPr>
          <w:rFonts w:ascii="Times New Roman" w:hAnsi="Times New Roman" w:hint="default"/>
        </w:rPr>
        <w:t>出席会议人员的资格、召集人的资格是否合法有效；</w:t>
      </w:r>
    </w:p>
    <w:p w14:paraId="2131DC0E" w14:textId="77777777" w:rsidR="00DF135B" w:rsidRDefault="00F72734">
      <w:pPr>
        <w:pStyle w:val="aa"/>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会议的表决程序、表决结果是否合法有效；</w:t>
      </w:r>
    </w:p>
    <w:p w14:paraId="10D3D2B7" w14:textId="77777777" w:rsidR="00DF135B" w:rsidRDefault="00F72734">
      <w:pPr>
        <w:pStyle w:val="aa"/>
        <w:numPr>
          <w:ilvl w:val="0"/>
          <w:numId w:val="2"/>
        </w:numPr>
        <w:tabs>
          <w:tab w:val="clear" w:pos="1800"/>
          <w:tab w:val="left" w:pos="1260"/>
          <w:tab w:val="left" w:pos="1418"/>
        </w:tabs>
        <w:spacing w:before="0" w:beforeAutospacing="0" w:afterLines="50" w:after="156" w:afterAutospacing="0" w:line="360" w:lineRule="auto"/>
        <w:ind w:left="0" w:firstLine="567"/>
        <w:jc w:val="both"/>
        <w:rPr>
          <w:rFonts w:ascii="Times New Roman" w:hAnsi="Times New Roman" w:hint="default"/>
        </w:rPr>
      </w:pPr>
      <w:r>
        <w:rPr>
          <w:rFonts w:ascii="Times New Roman" w:hAnsi="Times New Roman" w:hint="default"/>
        </w:rPr>
        <w:t>应本公司要求对其他有关问题出具法律意见。</w:t>
      </w:r>
    </w:p>
    <w:p w14:paraId="294770DA" w14:textId="77777777" w:rsidR="00DF135B" w:rsidRDefault="00F72734">
      <w:pPr>
        <w:pStyle w:val="2"/>
        <w:spacing w:before="0" w:afterLines="50" w:after="156" w:line="360" w:lineRule="auto"/>
        <w:jc w:val="center"/>
        <w:rPr>
          <w:rFonts w:ascii="Arial Narrow" w:hAnsi="Arial Narrow"/>
          <w:sz w:val="24"/>
          <w:szCs w:val="24"/>
        </w:rPr>
      </w:pPr>
      <w:bookmarkStart w:id="9" w:name="_Toc507261286"/>
      <w:r>
        <w:rPr>
          <w:rFonts w:ascii="Arial Narrow" w:hAnsi="Arial Narrow" w:hint="eastAsia"/>
          <w:sz w:val="24"/>
          <w:szCs w:val="24"/>
        </w:rPr>
        <w:t>第三节股东大会的召集</w:t>
      </w:r>
      <w:bookmarkEnd w:id="9"/>
    </w:p>
    <w:p w14:paraId="34C121C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独立董事有权向董事会提议召开临时股东大会。对独立董事要求召开临时股东大会的提议，董事会应当根据法律、行政法规和本章程的规定，在收到提议后</w:t>
      </w:r>
      <w:r>
        <w:rPr>
          <w:sz w:val="24"/>
          <w:szCs w:val="30"/>
        </w:rPr>
        <w:t>10</w:t>
      </w:r>
      <w:r>
        <w:rPr>
          <w:rFonts w:ascii="Arial Narrow" w:hAnsi="Arial Narrow" w:hint="eastAsia"/>
          <w:sz w:val="24"/>
          <w:szCs w:val="30"/>
        </w:rPr>
        <w:t>日内提出同意或不同意召开临时股东大会的书面反馈意见。</w:t>
      </w:r>
    </w:p>
    <w:p w14:paraId="7039AD2D" w14:textId="77777777" w:rsidR="00DF135B" w:rsidRDefault="00F7273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董事会同意召开临时股东大会的，将在作出董事会决议后的</w:t>
      </w:r>
      <w:r>
        <w:rPr>
          <w:sz w:val="24"/>
          <w:szCs w:val="30"/>
        </w:rPr>
        <w:t>5</w:t>
      </w:r>
      <w:r>
        <w:rPr>
          <w:rFonts w:ascii="Arial Narrow" w:hAnsi="Arial Narrow" w:hint="eastAsia"/>
          <w:sz w:val="24"/>
          <w:szCs w:val="30"/>
        </w:rPr>
        <w:t>日内发出召开股东大会的通知；董事会不同意召开临时股东大会的，将说明理由并公告。</w:t>
      </w:r>
    </w:p>
    <w:p w14:paraId="6FB5880A"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lastRenderedPageBreak/>
        <w:t>监事会有权向董事会提议召开临时股东大会，并应当以书面形式向董事会提出。董事会应当根据法律、行政法规和本章程的规定，在收到提案后</w:t>
      </w:r>
      <w:r>
        <w:rPr>
          <w:sz w:val="24"/>
          <w:szCs w:val="30"/>
        </w:rPr>
        <w:t>10</w:t>
      </w:r>
      <w:r>
        <w:rPr>
          <w:rFonts w:ascii="Arial Narrow" w:hAnsi="Arial Narrow" w:hint="eastAsia"/>
          <w:sz w:val="24"/>
          <w:szCs w:val="30"/>
        </w:rPr>
        <w:t>日内提出同意或不同意召开临时股东大会的书面反馈意见。</w:t>
      </w:r>
    </w:p>
    <w:p w14:paraId="2230C8AB"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董事会同意召开临时股东大会的，将在作出董事会决议后的</w:t>
      </w:r>
      <w:r>
        <w:rPr>
          <w:sz w:val="24"/>
          <w:szCs w:val="30"/>
        </w:rPr>
        <w:t>5</w:t>
      </w:r>
      <w:r>
        <w:rPr>
          <w:rFonts w:ascii="Arial Narrow" w:hAnsi="Arial Narrow" w:hint="eastAsia"/>
          <w:sz w:val="24"/>
          <w:szCs w:val="30"/>
        </w:rPr>
        <w:t>日内发出召开股东大会的通知，通知中对原提议的变更，应征得监事会的同意。</w:t>
      </w:r>
    </w:p>
    <w:p w14:paraId="448F044A" w14:textId="77777777" w:rsidR="00DF135B" w:rsidRDefault="00F72734">
      <w:pPr>
        <w:spacing w:afterLines="50" w:after="156" w:line="360" w:lineRule="auto"/>
        <w:ind w:firstLine="482"/>
        <w:rPr>
          <w:rFonts w:ascii="Arial Narrow" w:hAnsi="Arial Narrow"/>
          <w:sz w:val="24"/>
        </w:rPr>
      </w:pPr>
      <w:r>
        <w:rPr>
          <w:rFonts w:ascii="Arial Narrow" w:hAnsi="Arial Narrow" w:hint="eastAsia"/>
          <w:sz w:val="24"/>
          <w:szCs w:val="30"/>
        </w:rPr>
        <w:t>董事会不同意召开临时股东大会，或者在收到提案后</w:t>
      </w:r>
      <w:r>
        <w:rPr>
          <w:sz w:val="24"/>
          <w:szCs w:val="30"/>
        </w:rPr>
        <w:t>10</w:t>
      </w:r>
      <w:r>
        <w:rPr>
          <w:rFonts w:ascii="Arial Narrow" w:hAnsi="Arial Narrow" w:hint="eastAsia"/>
          <w:sz w:val="24"/>
          <w:szCs w:val="30"/>
        </w:rPr>
        <w:t>日内未作出反馈的，视为董事会不能履行或者不履行召集股东大会会议职责，监事会可以自行召集和主持。</w:t>
      </w:r>
    </w:p>
    <w:p w14:paraId="3DA45F41"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单独或者合计持有公司</w:t>
      </w:r>
      <w:r>
        <w:rPr>
          <w:sz w:val="24"/>
          <w:szCs w:val="30"/>
        </w:rPr>
        <w:t>10%</w:t>
      </w:r>
      <w:r>
        <w:rPr>
          <w:rFonts w:ascii="Arial Narrow" w:hAnsi="Arial Narrow" w:hint="eastAsia"/>
          <w:sz w:val="24"/>
          <w:szCs w:val="30"/>
        </w:rPr>
        <w:t>以上股份的股东有权向董事会请求召开临时股东大会，并应当以书面形式向董事会提出。董事会应当根据法律、行政法规和本章程的规定，在收到请求后</w:t>
      </w:r>
      <w:r>
        <w:rPr>
          <w:sz w:val="24"/>
          <w:szCs w:val="30"/>
        </w:rPr>
        <w:t>10</w:t>
      </w:r>
      <w:r>
        <w:rPr>
          <w:rFonts w:ascii="Arial Narrow" w:hAnsi="Arial Narrow" w:hint="eastAsia"/>
          <w:sz w:val="24"/>
          <w:szCs w:val="30"/>
        </w:rPr>
        <w:t>日内提出同意或不同意召开临时股东大会的书面反馈意见。</w:t>
      </w:r>
    </w:p>
    <w:p w14:paraId="65E70851"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董事会同意召开临时股东大会的，应当在作出董事会决议后的</w:t>
      </w:r>
      <w:r>
        <w:rPr>
          <w:sz w:val="24"/>
          <w:szCs w:val="30"/>
        </w:rPr>
        <w:t>5</w:t>
      </w:r>
      <w:r>
        <w:rPr>
          <w:rFonts w:ascii="Arial Narrow" w:hAnsi="Arial Narrow" w:hint="eastAsia"/>
          <w:sz w:val="24"/>
          <w:szCs w:val="30"/>
        </w:rPr>
        <w:t>日内发出召开股东大会的通知，通知中对原请求的变更，应当征得相关股东的同意。</w:t>
      </w:r>
    </w:p>
    <w:p w14:paraId="6B37051B"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董事会不同意召开临时股东大会，或者在收到请求后</w:t>
      </w:r>
      <w:r>
        <w:rPr>
          <w:sz w:val="24"/>
          <w:szCs w:val="30"/>
        </w:rPr>
        <w:t>10</w:t>
      </w:r>
      <w:r>
        <w:rPr>
          <w:rFonts w:ascii="Arial Narrow" w:hAnsi="Arial Narrow" w:hint="eastAsia"/>
          <w:sz w:val="24"/>
          <w:szCs w:val="30"/>
        </w:rPr>
        <w:t>日内未作出反馈的，单独或者合计持有公司</w:t>
      </w:r>
      <w:r>
        <w:rPr>
          <w:sz w:val="24"/>
          <w:szCs w:val="30"/>
        </w:rPr>
        <w:t>10%</w:t>
      </w:r>
      <w:r>
        <w:rPr>
          <w:rFonts w:ascii="Arial Narrow" w:hAnsi="Arial Narrow" w:hint="eastAsia"/>
          <w:sz w:val="24"/>
          <w:szCs w:val="30"/>
        </w:rPr>
        <w:t>以上股份的股东有权向监事会提议召开临时股东大会，并应当以书面形式向监事会提出请求。</w:t>
      </w:r>
    </w:p>
    <w:p w14:paraId="38CBDC6A"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监事会同意召开临时股东大会的，应在收到请求</w:t>
      </w:r>
      <w:r>
        <w:rPr>
          <w:sz w:val="24"/>
          <w:szCs w:val="30"/>
        </w:rPr>
        <w:t>5</w:t>
      </w:r>
      <w:r>
        <w:rPr>
          <w:rFonts w:ascii="Arial Narrow" w:hAnsi="Arial Narrow" w:hint="eastAsia"/>
          <w:sz w:val="24"/>
          <w:szCs w:val="30"/>
        </w:rPr>
        <w:t>日内发出召开股东大会的通知，通知中对原提案的变更，应当征得相关股东的同意。</w:t>
      </w:r>
    </w:p>
    <w:p w14:paraId="7FD38EDE"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监事会未在规定期限内发出股东大会通知的，视为监事会不召集和主持股东大会，连续</w:t>
      </w:r>
      <w:r>
        <w:rPr>
          <w:sz w:val="24"/>
          <w:szCs w:val="30"/>
        </w:rPr>
        <w:t>90</w:t>
      </w:r>
      <w:r>
        <w:rPr>
          <w:rFonts w:ascii="Arial Narrow" w:hAnsi="Arial Narrow" w:hint="eastAsia"/>
          <w:sz w:val="24"/>
          <w:szCs w:val="30"/>
        </w:rPr>
        <w:t>日以上单独或者合计持有公司</w:t>
      </w:r>
      <w:r>
        <w:rPr>
          <w:sz w:val="24"/>
          <w:szCs w:val="30"/>
        </w:rPr>
        <w:t>10%</w:t>
      </w:r>
      <w:r>
        <w:rPr>
          <w:rFonts w:ascii="Arial Narrow" w:hAnsi="Arial Narrow" w:hint="eastAsia"/>
          <w:sz w:val="24"/>
          <w:szCs w:val="30"/>
        </w:rPr>
        <w:t>以上股份的股东可以自行召集和主持。</w:t>
      </w:r>
    </w:p>
    <w:p w14:paraId="721CDBF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监事会或股东决定自行召集股东大会的，须书面通知董事</w:t>
      </w:r>
      <w:r>
        <w:rPr>
          <w:rFonts w:ascii="Arial Narrow" w:hAnsi="Arial Narrow" w:hint="eastAsia"/>
          <w:sz w:val="24"/>
        </w:rPr>
        <w:t>会，</w:t>
      </w:r>
      <w:r>
        <w:rPr>
          <w:sz w:val="24"/>
        </w:rPr>
        <w:t>同时向公司所在地中国证监会派出机构和</w:t>
      </w:r>
      <w:r>
        <w:rPr>
          <w:rFonts w:hint="eastAsia"/>
          <w:sz w:val="24"/>
        </w:rPr>
        <w:t>证券交易</w:t>
      </w:r>
      <w:r>
        <w:rPr>
          <w:sz w:val="24"/>
        </w:rPr>
        <w:t>所备案</w:t>
      </w:r>
      <w:r>
        <w:rPr>
          <w:rFonts w:ascii="Arial Narrow" w:hAnsi="Arial Narrow" w:hint="eastAsia"/>
          <w:sz w:val="24"/>
        </w:rPr>
        <w:t>。</w:t>
      </w:r>
    </w:p>
    <w:p w14:paraId="582FCD13" w14:textId="77777777" w:rsidR="00DF135B" w:rsidRDefault="00F72734">
      <w:pPr>
        <w:spacing w:afterLines="50" w:after="156" w:line="360" w:lineRule="auto"/>
        <w:ind w:left="482"/>
        <w:rPr>
          <w:rFonts w:ascii="Arial Narrow" w:hAnsi="Arial Narrow"/>
          <w:sz w:val="24"/>
        </w:rPr>
      </w:pPr>
      <w:r>
        <w:rPr>
          <w:sz w:val="24"/>
        </w:rPr>
        <w:t>在股东大会决议公告前，召集股东持股比例不得低于</w:t>
      </w:r>
      <w:r>
        <w:rPr>
          <w:sz w:val="24"/>
        </w:rPr>
        <w:t>10%</w:t>
      </w:r>
      <w:r>
        <w:rPr>
          <w:sz w:val="24"/>
        </w:rPr>
        <w:t>。</w:t>
      </w:r>
    </w:p>
    <w:p w14:paraId="3CDB4837" w14:textId="1AE3EB6D" w:rsidR="00DF135B" w:rsidRDefault="00F72734">
      <w:pPr>
        <w:pStyle w:val="aa"/>
        <w:tabs>
          <w:tab w:val="left" w:pos="1440"/>
        </w:tabs>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监事会或</w:t>
      </w:r>
      <w:r>
        <w:rPr>
          <w:rFonts w:ascii="Times New Roman" w:hAnsi="Times New Roman" w:hint="default"/>
        </w:rPr>
        <w:t>召集股东应当在发出召开股东大会通知和股东大会决议公告时，向证券交易所提交有关证明材料。</w:t>
      </w:r>
    </w:p>
    <w:p w14:paraId="767C598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lastRenderedPageBreak/>
        <w:t>对于监事会或股东自行召集的股东大会，董事会和董事会秘书将予配合。董事会应当提供股权登记日的股东名册。</w:t>
      </w:r>
    </w:p>
    <w:p w14:paraId="1B82935D"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监事会或股东自行召集的股东大会，会议所必需的费用由本公司承担。</w:t>
      </w:r>
    </w:p>
    <w:p w14:paraId="7B5C2708" w14:textId="77777777" w:rsidR="00DF135B" w:rsidRDefault="00F72734">
      <w:pPr>
        <w:pStyle w:val="2"/>
        <w:spacing w:before="0" w:afterLines="50" w:after="156" w:line="360" w:lineRule="auto"/>
        <w:jc w:val="center"/>
        <w:rPr>
          <w:rFonts w:ascii="黑体" w:hAnsi="黑体"/>
          <w:sz w:val="24"/>
          <w:szCs w:val="24"/>
        </w:rPr>
      </w:pPr>
      <w:bookmarkStart w:id="10" w:name="_Toc507261287"/>
      <w:r>
        <w:rPr>
          <w:rFonts w:ascii="黑体" w:hAnsi="黑体" w:hint="eastAsia"/>
          <w:sz w:val="24"/>
          <w:szCs w:val="24"/>
        </w:rPr>
        <w:t>第四节  股东大会的提案与通知</w:t>
      </w:r>
      <w:bookmarkEnd w:id="10"/>
    </w:p>
    <w:p w14:paraId="19524C5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提案的内容应当属于股东大会职权范围，有明确议题和具体决议事项，并且符合法律、行政法规和本章程的有关规定。</w:t>
      </w:r>
    </w:p>
    <w:p w14:paraId="0547E8A6"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公司召开股东大会，董事会、监事会以及单独或者合并持有公司</w:t>
      </w:r>
      <w:r>
        <w:rPr>
          <w:sz w:val="24"/>
        </w:rPr>
        <w:t>3%</w:t>
      </w:r>
      <w:r>
        <w:rPr>
          <w:rFonts w:ascii="Arial Narrow" w:hAnsi="Arial Narrow" w:hint="eastAsia"/>
          <w:sz w:val="24"/>
        </w:rPr>
        <w:t>以上股份的股东，有权向公司提出提案。</w:t>
      </w:r>
    </w:p>
    <w:p w14:paraId="32B4D483" w14:textId="77777777" w:rsidR="00DF135B" w:rsidRDefault="00F72734">
      <w:pPr>
        <w:spacing w:after="50" w:line="360" w:lineRule="auto"/>
        <w:ind w:firstLine="480"/>
        <w:rPr>
          <w:rFonts w:ascii="Arial Narrow" w:hAnsi="Arial Narrow"/>
          <w:sz w:val="24"/>
        </w:rPr>
      </w:pPr>
      <w:r>
        <w:rPr>
          <w:rFonts w:ascii="Arial Narrow" w:hAnsi="Arial Narrow" w:hint="eastAsia"/>
          <w:sz w:val="24"/>
        </w:rPr>
        <w:t>单独或者合计持有公司</w:t>
      </w:r>
      <w:r>
        <w:rPr>
          <w:sz w:val="24"/>
        </w:rPr>
        <w:t>3%</w:t>
      </w:r>
      <w:r>
        <w:rPr>
          <w:rFonts w:ascii="Arial Narrow" w:hAnsi="Arial Narrow" w:hint="eastAsia"/>
          <w:sz w:val="24"/>
        </w:rPr>
        <w:t>以上股份的股东，可以在股东大会召开</w:t>
      </w:r>
      <w:r>
        <w:rPr>
          <w:sz w:val="24"/>
        </w:rPr>
        <w:t>10</w:t>
      </w:r>
      <w:r>
        <w:rPr>
          <w:rFonts w:ascii="Arial Narrow" w:hAnsi="Arial Narrow" w:hint="eastAsia"/>
          <w:sz w:val="24"/>
        </w:rPr>
        <w:t>日前提出临时提案并书面提交召集人。召集人应当在收到提案后</w:t>
      </w:r>
      <w:r>
        <w:rPr>
          <w:sz w:val="24"/>
        </w:rPr>
        <w:t>2</w:t>
      </w:r>
      <w:r>
        <w:rPr>
          <w:rFonts w:ascii="Arial Narrow" w:hAnsi="Arial Narrow" w:hint="eastAsia"/>
          <w:sz w:val="24"/>
        </w:rPr>
        <w:t>日内发出股东大会补充通知，通知临时提案的内容。</w:t>
      </w:r>
    </w:p>
    <w:p w14:paraId="5E4985DF" w14:textId="77777777" w:rsidR="00DF135B" w:rsidRDefault="00F72734">
      <w:pPr>
        <w:spacing w:after="50" w:line="360" w:lineRule="auto"/>
        <w:ind w:firstLine="480"/>
        <w:rPr>
          <w:rFonts w:ascii="Arial Narrow" w:hAnsi="Arial Narrow"/>
          <w:sz w:val="24"/>
        </w:rPr>
      </w:pPr>
      <w:r>
        <w:rPr>
          <w:rFonts w:ascii="Arial Narrow" w:hAnsi="Arial Narrow" w:hint="eastAsia"/>
          <w:sz w:val="24"/>
        </w:rPr>
        <w:t>除前款规定的情形外，召集人在发出股东大会通知后，不得修改股东大会通知中已列明的提案或增加新的提案。</w:t>
      </w:r>
    </w:p>
    <w:p w14:paraId="45A1A583"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股东大会通知中未列明或不符合本章程第五十三条规定的提案，股东大会不得进行表决并作出决议。</w:t>
      </w:r>
    </w:p>
    <w:p w14:paraId="655762D6"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召集人将在年度股东大会召开</w:t>
      </w:r>
      <w:r>
        <w:rPr>
          <w:sz w:val="24"/>
        </w:rPr>
        <w:t>20</w:t>
      </w:r>
      <w:r>
        <w:rPr>
          <w:rFonts w:ascii="Arial Narrow" w:hAnsi="Arial Narrow" w:hint="eastAsia"/>
          <w:sz w:val="24"/>
        </w:rPr>
        <w:t>日前以公告方式通知各股东，临时股东大会将于会议召开</w:t>
      </w:r>
      <w:r>
        <w:rPr>
          <w:sz w:val="24"/>
        </w:rPr>
        <w:t>15</w:t>
      </w:r>
      <w:r>
        <w:rPr>
          <w:rFonts w:ascii="Arial Narrow" w:hAnsi="Arial Narrow" w:hint="eastAsia"/>
          <w:sz w:val="24"/>
        </w:rPr>
        <w:t>日前以公告方式通知各股东。</w:t>
      </w:r>
    </w:p>
    <w:p w14:paraId="64779A2F"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股东大会的通知包括以下内容：</w:t>
      </w:r>
    </w:p>
    <w:p w14:paraId="5B62F33C"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（一）会议的时间、地点和会议期限；</w:t>
      </w:r>
    </w:p>
    <w:p w14:paraId="7E1A2FCA"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（二）提交会议审议的事项和提案；</w:t>
      </w:r>
    </w:p>
    <w:p w14:paraId="4DA86745"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（三）以明显的文字说明：全体股东均有权出席股东大会，并可以书面委托代理人出席会议和参加表决，该股东代理人不必是公司的股东；</w:t>
      </w:r>
    </w:p>
    <w:p w14:paraId="508EAAE4"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（四）有权出席股东大会股东的股权登记日；</w:t>
      </w:r>
    </w:p>
    <w:p w14:paraId="0C3ECB17" w14:textId="77777777" w:rsidR="00DF135B" w:rsidRDefault="00F72734">
      <w:pPr>
        <w:numPr>
          <w:ilvl w:val="0"/>
          <w:numId w:val="3"/>
        </w:numPr>
        <w:spacing w:after="50" w:line="360" w:lineRule="auto"/>
        <w:rPr>
          <w:rFonts w:ascii="Arial Narrow" w:hAnsi="Arial Narrow"/>
          <w:sz w:val="24"/>
        </w:rPr>
      </w:pPr>
      <w:r>
        <w:rPr>
          <w:rFonts w:ascii="Arial Narrow" w:hAnsi="Arial Narrow" w:hint="eastAsia"/>
          <w:sz w:val="24"/>
        </w:rPr>
        <w:t>会务常设联系人姓名，电话号码；</w:t>
      </w:r>
    </w:p>
    <w:p w14:paraId="6001F829" w14:textId="77777777" w:rsidR="00DF135B" w:rsidRDefault="00F72734">
      <w:pPr>
        <w:pStyle w:val="aa"/>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（六）网络或其他方式的表决时间及表决程序；</w:t>
      </w:r>
    </w:p>
    <w:p w14:paraId="242430E8" w14:textId="77777777" w:rsidR="00DF135B" w:rsidRDefault="00F72734">
      <w:pPr>
        <w:pStyle w:val="aa"/>
        <w:tabs>
          <w:tab w:val="left" w:pos="1260"/>
          <w:tab w:val="left" w:pos="1800"/>
        </w:tabs>
        <w:spacing w:before="0" w:beforeAutospacing="0" w:after="50" w:afterAutospacing="0" w:line="360" w:lineRule="auto"/>
        <w:ind w:left="480"/>
        <w:jc w:val="both"/>
        <w:rPr>
          <w:rFonts w:ascii="Times New Roman" w:hAnsi="Times New Roman" w:hint="default"/>
        </w:rPr>
      </w:pPr>
      <w:r>
        <w:rPr>
          <w:rFonts w:ascii="Times New Roman" w:hAnsi="Times New Roman"/>
        </w:rPr>
        <w:t>（七）</w:t>
      </w:r>
      <w:r>
        <w:rPr>
          <w:rFonts w:ascii="Times New Roman" w:hAnsi="Times New Roman" w:hint="default"/>
        </w:rPr>
        <w:t>法律、行政法规、部门规章规定的其他事项。</w:t>
      </w:r>
    </w:p>
    <w:p w14:paraId="1B74F014" w14:textId="77777777" w:rsidR="00DF135B" w:rsidRDefault="00F72734">
      <w:pPr>
        <w:spacing w:after="50" w:line="360" w:lineRule="auto"/>
        <w:ind w:firstLine="480"/>
        <w:rPr>
          <w:rFonts w:ascii="Arial Narrow" w:hAnsi="Arial Narrow"/>
          <w:sz w:val="24"/>
          <w:shd w:val="pct10" w:color="auto" w:fill="FFFFFF"/>
        </w:rPr>
      </w:pPr>
      <w:r>
        <w:rPr>
          <w:rFonts w:ascii="Arial Narrow" w:hAnsi="Arial Narrow" w:hint="eastAsia"/>
          <w:sz w:val="24"/>
        </w:rPr>
        <w:lastRenderedPageBreak/>
        <w:t>股东大会通知和补充通知中应当充分、完整披露所有提案的全部具体内容。</w:t>
      </w:r>
      <w:r>
        <w:rPr>
          <w:sz w:val="24"/>
        </w:rPr>
        <w:t>拟讨论的事项需要独立董事发表意见的，发布股东大会通知或补充通知时将同时披露独立董事的意见及理由。</w:t>
      </w:r>
    </w:p>
    <w:p w14:paraId="702AE0CA" w14:textId="34CB7FFA" w:rsidR="00DF135B" w:rsidRDefault="00F72734">
      <w:pPr>
        <w:pStyle w:val="aa"/>
        <w:tabs>
          <w:tab w:val="left" w:pos="1440"/>
        </w:tabs>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hint="default"/>
        </w:rPr>
        <w:t>股东大会网络或其他方式投票的开始时间，不得早于现场股东大会召开前一日下午</w:t>
      </w:r>
      <w:r>
        <w:rPr>
          <w:rFonts w:ascii="Times New Roman" w:hAnsi="Times New Roman" w:hint="default"/>
        </w:rPr>
        <w:t>3:00</w:t>
      </w:r>
      <w:r>
        <w:rPr>
          <w:rFonts w:ascii="Times New Roman" w:hAnsi="Times New Roman" w:hint="default"/>
        </w:rPr>
        <w:t>，并不得迟于现场股东大会召开当日上午</w:t>
      </w:r>
      <w:r>
        <w:rPr>
          <w:rFonts w:ascii="Times New Roman" w:hAnsi="Times New Roman" w:hint="default"/>
        </w:rPr>
        <w:t>9:30</w:t>
      </w:r>
      <w:r>
        <w:rPr>
          <w:rFonts w:ascii="Times New Roman" w:hAnsi="Times New Roman" w:hint="default"/>
        </w:rPr>
        <w:t>，其结束时间不得早于现场股东大会结束当日下午</w:t>
      </w:r>
      <w:r>
        <w:rPr>
          <w:rFonts w:ascii="Times New Roman" w:hAnsi="Times New Roman" w:hint="default"/>
        </w:rPr>
        <w:t>3:00</w:t>
      </w:r>
      <w:r>
        <w:rPr>
          <w:rFonts w:ascii="Times New Roman" w:hAnsi="Times New Roman" w:hint="default"/>
        </w:rPr>
        <w:t>。</w:t>
      </w:r>
    </w:p>
    <w:p w14:paraId="37FEA80F" w14:textId="77777777" w:rsidR="00DF135B" w:rsidRDefault="00F72734">
      <w:pPr>
        <w:spacing w:after="50" w:line="360" w:lineRule="auto"/>
        <w:ind w:firstLine="480"/>
        <w:rPr>
          <w:rFonts w:ascii="Arial Narrow" w:hAnsi="Arial Narrow"/>
          <w:sz w:val="24"/>
        </w:rPr>
      </w:pPr>
      <w:r>
        <w:rPr>
          <w:rFonts w:ascii="Arial Narrow" w:hAnsi="Arial Narrow" w:hint="eastAsia"/>
          <w:sz w:val="24"/>
        </w:rPr>
        <w:t>股权登记日与会议日期之间的间隔应当不多于</w:t>
      </w:r>
      <w:r>
        <w:rPr>
          <w:sz w:val="24"/>
        </w:rPr>
        <w:t>7</w:t>
      </w:r>
      <w:r>
        <w:rPr>
          <w:rFonts w:ascii="Arial Narrow" w:hAnsi="Arial Narrow" w:hint="eastAsia"/>
          <w:sz w:val="24"/>
        </w:rPr>
        <w:t>个工作日。股权登记日一旦确认，不得变更。</w:t>
      </w:r>
    </w:p>
    <w:p w14:paraId="3F8218E6"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股东大会拟讨论董事、监事选举事项的，股东大会通知中将充分披露董事、监事候选人的详细资料，至少包括以下内容：</w:t>
      </w:r>
    </w:p>
    <w:p w14:paraId="7D01F409"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（一）教育背景、工作经历、兼职等个人情况；</w:t>
      </w:r>
    </w:p>
    <w:p w14:paraId="4EFBFE38"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（二）与本公司或本公司的控股股东及实际控制人是否存在关联关系；</w:t>
      </w:r>
    </w:p>
    <w:p w14:paraId="34549B69"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（三）披露持有本公司股份数量；</w:t>
      </w:r>
    </w:p>
    <w:p w14:paraId="2CDAE8A8"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（四）</w:t>
      </w:r>
      <w:r>
        <w:rPr>
          <w:rFonts w:ascii="Arial Narrow" w:hAnsi="Arial Narrow"/>
          <w:sz w:val="24"/>
        </w:rPr>
        <w:t>是否受过中国证监会及其他有关部门的处罚和证券交易所惩戒。</w:t>
      </w:r>
    </w:p>
    <w:p w14:paraId="651C42E1"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除采取累积投票制选举董事、监事外，每位董事、监事候选人应当以单项提案提出。</w:t>
      </w:r>
    </w:p>
    <w:p w14:paraId="083EA76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发出召开股东大会通知后，无正当理由，股东大会不应延期或取消，股东大会通知中列明的提案不应取消。一旦出现延期或取消的情形，召集人应当在原定召开日前至少</w:t>
      </w:r>
      <w:r>
        <w:rPr>
          <w:sz w:val="24"/>
          <w:szCs w:val="30"/>
        </w:rPr>
        <w:t>2</w:t>
      </w:r>
      <w:r>
        <w:rPr>
          <w:rFonts w:ascii="Arial Narrow" w:hAnsi="Arial Narrow" w:hint="eastAsia"/>
          <w:sz w:val="24"/>
          <w:szCs w:val="30"/>
        </w:rPr>
        <w:t>个工作日公告并说明原</w:t>
      </w:r>
      <w:r>
        <w:rPr>
          <w:rFonts w:ascii="Arial Narrow" w:hAnsi="Arial Narrow" w:hint="eastAsia"/>
          <w:sz w:val="24"/>
        </w:rPr>
        <w:t>因。</w:t>
      </w:r>
    </w:p>
    <w:p w14:paraId="66A7EE75" w14:textId="77777777" w:rsidR="00DF135B" w:rsidRDefault="00F72734">
      <w:pPr>
        <w:pStyle w:val="2"/>
        <w:spacing w:before="0" w:afterLines="50" w:after="156" w:line="360" w:lineRule="auto"/>
        <w:jc w:val="center"/>
        <w:rPr>
          <w:rFonts w:ascii="黑体" w:hAnsi="黑体"/>
          <w:sz w:val="24"/>
          <w:szCs w:val="24"/>
        </w:rPr>
      </w:pPr>
      <w:bookmarkStart w:id="11" w:name="_Toc507261288"/>
      <w:r>
        <w:rPr>
          <w:rFonts w:ascii="黑体" w:hAnsi="黑体" w:hint="eastAsia"/>
          <w:sz w:val="24"/>
          <w:szCs w:val="24"/>
        </w:rPr>
        <w:t>第五节  股东大会的召开</w:t>
      </w:r>
      <w:bookmarkEnd w:id="11"/>
    </w:p>
    <w:p w14:paraId="5373DD8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本公司董事会和其他召集人将采取必要措施，保证股东大会的正常秩序。对于干扰股东大会、寻衅滋事和侵犯股东合法权益的行为，将采取措施加以制止并及时报告有关部门查处。</w:t>
      </w:r>
    </w:p>
    <w:p w14:paraId="1F05D0B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股权登记日登记在册的所有股东或其代理人，均有权出席股东大会。并依照有关法律、法规及本章程行使表决权。</w:t>
      </w:r>
    </w:p>
    <w:p w14:paraId="3D24EC6D"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股东可以亲自出席股东大会，也可以委托代理人代为出席和表决。</w:t>
      </w:r>
    </w:p>
    <w:p w14:paraId="4C8ED34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个人股东亲自出席会议的，应出示本人身份证或其他能够表</w:t>
      </w:r>
      <w:r>
        <w:rPr>
          <w:rFonts w:ascii="Arial Narrow" w:hAnsi="Arial Narrow" w:hint="eastAsia"/>
          <w:sz w:val="24"/>
          <w:szCs w:val="30"/>
        </w:rPr>
        <w:lastRenderedPageBreak/>
        <w:t>明其身份的有效证件或证明；委托代理他人出席会议的，代理人应出示本人有效身份证件、股东授权委托书。</w:t>
      </w:r>
    </w:p>
    <w:p w14:paraId="1E4D6301"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19DBE705"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股东出具的委托他人出席股东大会的授权委托书应当载明下列内容：</w:t>
      </w:r>
    </w:p>
    <w:p w14:paraId="243A7380"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（一）代理人的姓名；</w:t>
      </w:r>
    </w:p>
    <w:p w14:paraId="716DB051"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（二）是否具有表决权；</w:t>
      </w:r>
    </w:p>
    <w:p w14:paraId="181203D2"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（三）分别对列入股东大会议程的每一审议事项投赞成、反对或弃权票的指示；</w:t>
      </w:r>
    </w:p>
    <w:p w14:paraId="06295474"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（四）委托书签发日期和有效期限；</w:t>
      </w:r>
    </w:p>
    <w:p w14:paraId="7A998C5A"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（五）委托人签名（或盖章）。委托人为法人股东的，应加盖法人单位印章。</w:t>
      </w:r>
    </w:p>
    <w:p w14:paraId="6FAA4AF5"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委托书应当注明如果股东不作具体指示，股东代理人是否可以按自己的意思表决。</w:t>
      </w:r>
    </w:p>
    <w:p w14:paraId="730A995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78AA17BD"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委托人为法人的，由其法定代表人或者董事会、其他决策机构决议授权的人作为代表出席公司的股东大会。</w:t>
      </w:r>
    </w:p>
    <w:p w14:paraId="305DAC3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出席会议人员的会议登记册由公司负责制作。会议登记册载明参加会议人员姓名（或单位名称）、身份证号码、住所地址、持有或者代表有表决权的股份数额、被代理人姓名（或单位名称）等事项。</w:t>
      </w:r>
    </w:p>
    <w:p w14:paraId="14A48BE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召集人和公司聘请的律师将依据证券登记结算机构提供的</w:t>
      </w:r>
      <w:r>
        <w:rPr>
          <w:rFonts w:ascii="Arial Narrow" w:hAnsi="Arial Narrow" w:hint="eastAsia"/>
          <w:sz w:val="24"/>
          <w:szCs w:val="30"/>
        </w:rPr>
        <w:lastRenderedPageBreak/>
        <w:t>股东名册对股东资格的合法性进行验证，并登记股东姓名（或名称）及其所持有表决权的股份数。在会议主持人宣布现场出席会议的股东和代理人人数及所持有表决权的股份总数之前，会议登记应当终止。</w:t>
      </w:r>
    </w:p>
    <w:p w14:paraId="0796FEAC"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股东大会召开时，本公司全体董事、监事和董事会秘书应当出席会议，总经理和其他高级管理人员应当列席会议。</w:t>
      </w:r>
    </w:p>
    <w:p w14:paraId="46B4CE5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股东大会由董事长主持。董事长不能履行职务或不履行职务时，由半数以上董事共同推举的一名董事主持。</w:t>
      </w:r>
    </w:p>
    <w:p w14:paraId="215CF93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监事会自行召集的股东大会，由监事会主席主持。监事会主席不能履行职务或不履行职务时，由半数以上监事共同推举的一名监事主持。</w:t>
      </w:r>
    </w:p>
    <w:p w14:paraId="06D14E09"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股东自行召集的股东大会，由召集人推举代表主持。</w:t>
      </w:r>
    </w:p>
    <w:p w14:paraId="26AB525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召开股东大会时，会议主持人违反议事规则使股东大会无法继续进行的，经现场出席股东大会有表决权过半数的股东同意，股东大会可推举一人担任会议主持人，继续开会。</w:t>
      </w:r>
    </w:p>
    <w:p w14:paraId="1582876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由董事会拟定，股东大会批准。</w:t>
      </w:r>
    </w:p>
    <w:p w14:paraId="4B9081C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在年度股东大会上，董事会、监事会应当就其过去一年的工作向股东大会作出报告。每名独立董事也应作出述职报告。</w:t>
      </w:r>
    </w:p>
    <w:p w14:paraId="01CFC4EE"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董事、监事、高级管理人员在股东大会上就股东的质询和建议作出解释和说明。</w:t>
      </w:r>
    </w:p>
    <w:p w14:paraId="1AC287D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会议主持人应当在表决前宣布现场出席会议的股东和代理人人数及所持有表决权的股份总数，现场出席会议的股东和代理人人数及所持有表决权的股份总数以会议登记为准。</w:t>
      </w:r>
    </w:p>
    <w:p w14:paraId="33E1675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股东大会应有会议记录，由董事会秘书负责。会议记录记载以下内容：</w:t>
      </w:r>
    </w:p>
    <w:p w14:paraId="6945921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lastRenderedPageBreak/>
        <w:t>（一）会议时间、地点、议程和召集人姓名或名称；</w:t>
      </w:r>
    </w:p>
    <w:p w14:paraId="2D01C23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（二）会议主持人以及出席或列席会议的董事、监事、总经理和其他高级管理人员姓名；</w:t>
      </w:r>
    </w:p>
    <w:p w14:paraId="37846D41"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（三）出席会议的股东和代理人人数、所持有表决权的股份总数及占公司股份总数的比例；</w:t>
      </w:r>
    </w:p>
    <w:p w14:paraId="6E60361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（四）对每一提案的审议经过、发言要点和表决结果；</w:t>
      </w:r>
    </w:p>
    <w:p w14:paraId="7C073A1C"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（五）股东的质询意见或建议以及相应的答复或说明；</w:t>
      </w:r>
    </w:p>
    <w:p w14:paraId="3C4D41D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（六）律师及计票人、监票人姓名；</w:t>
      </w:r>
    </w:p>
    <w:p w14:paraId="7AE32D0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（七）本章程规定应当载入会议记录的其他内容。</w:t>
      </w:r>
    </w:p>
    <w:p w14:paraId="7842EBD5"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w:t>
      </w:r>
      <w:r>
        <w:rPr>
          <w:sz w:val="24"/>
          <w:szCs w:val="30"/>
        </w:rPr>
        <w:t>10</w:t>
      </w:r>
      <w:r>
        <w:rPr>
          <w:rFonts w:ascii="Arial Narrow" w:hAnsi="Arial Narrow" w:hint="eastAsia"/>
          <w:sz w:val="24"/>
          <w:szCs w:val="30"/>
        </w:rPr>
        <w:t>年。</w:t>
      </w:r>
    </w:p>
    <w:p w14:paraId="3A5E547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召集人应当保证股东大会连续举行，直至形成最终决议。因不可抗力等特殊原因导致股东大会中止或不能作出决议的，应采取必要措施尽快恢复召开股东大会或直接终止本次股东大会，并及时公告。同时，召集人应当向公司所在地中国证监会派出机构及证券交易所报告。</w:t>
      </w:r>
    </w:p>
    <w:p w14:paraId="4FDB76CE" w14:textId="77777777" w:rsidR="00DF135B" w:rsidRDefault="00F72734">
      <w:pPr>
        <w:pStyle w:val="2"/>
        <w:spacing w:before="0" w:afterLines="50" w:after="156" w:line="360" w:lineRule="auto"/>
        <w:jc w:val="center"/>
        <w:rPr>
          <w:rFonts w:ascii="黑体" w:hAnsi="黑体"/>
          <w:sz w:val="24"/>
          <w:szCs w:val="24"/>
        </w:rPr>
      </w:pPr>
      <w:bookmarkStart w:id="12" w:name="_Toc507261289"/>
      <w:r>
        <w:rPr>
          <w:rFonts w:ascii="黑体" w:hAnsi="黑体" w:hint="eastAsia"/>
          <w:sz w:val="24"/>
          <w:szCs w:val="24"/>
        </w:rPr>
        <w:t>第六节  股东大会的表决和决议</w:t>
      </w:r>
      <w:bookmarkEnd w:id="12"/>
    </w:p>
    <w:p w14:paraId="3169964D"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股东大会决议分为普通决议和特别决议。</w:t>
      </w:r>
    </w:p>
    <w:p w14:paraId="3AB7DD2B"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股东大会作出普通决议，应当由出席股东大会的股东（包括股东代理人）所持表决权的二分之一以上通过。</w:t>
      </w:r>
    </w:p>
    <w:p w14:paraId="3AAC8241"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rPr>
        <w:t>股东大会作出特别决议，应当由出席股东大会的股东（包括股东代理人）所持表决权的三分之二以上通过。</w:t>
      </w:r>
    </w:p>
    <w:p w14:paraId="070DC3F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下列事项由股东大会以普通决议通过：</w:t>
      </w:r>
    </w:p>
    <w:p w14:paraId="3623B81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（一）董事会和监事会的工作报告；</w:t>
      </w:r>
    </w:p>
    <w:p w14:paraId="135A30A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lastRenderedPageBreak/>
        <w:t>（二）董事会拟定的利润分配方案和弥补亏损方案；</w:t>
      </w:r>
    </w:p>
    <w:p w14:paraId="06088E5F"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（三）董事会和监事会成员的任免及其报酬和支付方法；</w:t>
      </w:r>
    </w:p>
    <w:p w14:paraId="114A8BFC"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（四）公司年度预算方案、决算方案；</w:t>
      </w:r>
    </w:p>
    <w:p w14:paraId="73E9023C"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（五）公司年度报告；</w:t>
      </w:r>
    </w:p>
    <w:p w14:paraId="4D07A0C5"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rPr>
        <w:t>（六）除法律、行政法规规定或者本章程规定应当以特别决议通过以外的其他事项。</w:t>
      </w:r>
    </w:p>
    <w:p w14:paraId="38AF91D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下列事项由股东大会以特别决议通过：</w:t>
      </w:r>
    </w:p>
    <w:p w14:paraId="427AAAA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（一）公司增加或者减少注册资本；</w:t>
      </w:r>
    </w:p>
    <w:p w14:paraId="76F11EA1"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（二）公司的分立、分拆、合并、解散和清算；</w:t>
      </w:r>
    </w:p>
    <w:p w14:paraId="436D1F8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（三）本章程的修改；</w:t>
      </w:r>
    </w:p>
    <w:p w14:paraId="4C5F530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（四）</w:t>
      </w:r>
      <w:r>
        <w:rPr>
          <w:rStyle w:val="da"/>
          <w:rFonts w:ascii="Arial Narrow" w:hAnsi="Arial Narrow" w:hint="eastAsia"/>
          <w:sz w:val="24"/>
          <w:szCs w:val="30"/>
        </w:rPr>
        <w:t>公司在一年内购买、出售重大资产或者担保金额超过公司最近一期经审计总资产</w:t>
      </w:r>
      <w:r>
        <w:rPr>
          <w:rStyle w:val="da"/>
          <w:sz w:val="24"/>
          <w:szCs w:val="30"/>
        </w:rPr>
        <w:t>30%</w:t>
      </w:r>
      <w:r>
        <w:rPr>
          <w:rStyle w:val="da"/>
          <w:rFonts w:ascii="Arial Narrow" w:hAnsi="Arial Narrow" w:hint="eastAsia"/>
          <w:sz w:val="24"/>
          <w:szCs w:val="30"/>
        </w:rPr>
        <w:t>的；</w:t>
      </w:r>
    </w:p>
    <w:p w14:paraId="0000732F"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（五）股权激励计划；</w:t>
      </w:r>
    </w:p>
    <w:p w14:paraId="2C4F846D"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（六）法律、行政法规或本章程规定的，以及股东大会以普通决议认定会对公司产生重大影响的、需要以特别决议通过的其他事项。</w:t>
      </w:r>
    </w:p>
    <w:p w14:paraId="019825D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股东（包括股东代理人）以其所代表的有表决权的股份数额行使表决权，每一股份享有一票表决权。</w:t>
      </w:r>
    </w:p>
    <w:p w14:paraId="44F05B02" w14:textId="77777777" w:rsidR="00DF135B" w:rsidRDefault="00F72734">
      <w:pPr>
        <w:spacing w:afterLines="50" w:after="156" w:line="360" w:lineRule="auto"/>
        <w:ind w:firstLineChars="200" w:firstLine="480"/>
        <w:rPr>
          <w:rFonts w:ascii="Arial Narrow" w:hAnsi="Arial Narrow"/>
          <w:sz w:val="24"/>
        </w:rPr>
      </w:pPr>
      <w:r>
        <w:rPr>
          <w:sz w:val="24"/>
        </w:rPr>
        <w:t>股东大会审议影响中小投资者利益的重大事项时，对中小投资者的表决应当单独计票。单独计票结果应当及时公开披露。</w:t>
      </w:r>
    </w:p>
    <w:p w14:paraId="53E03484" w14:textId="77777777" w:rsidR="00DF135B" w:rsidRDefault="00F72734">
      <w:pPr>
        <w:pStyle w:val="aa"/>
        <w:tabs>
          <w:tab w:val="left" w:pos="1440"/>
        </w:tabs>
        <w:spacing w:before="0" w:beforeAutospacing="0" w:afterLines="50" w:after="156" w:afterAutospacing="0" w:line="360" w:lineRule="auto"/>
        <w:ind w:firstLineChars="200" w:firstLine="480"/>
        <w:jc w:val="both"/>
        <w:rPr>
          <w:rFonts w:ascii="Arial Narrow" w:hAnsi="Arial Narrow" w:hint="default"/>
          <w:szCs w:val="30"/>
        </w:rPr>
      </w:pPr>
      <w:r>
        <w:rPr>
          <w:rFonts w:ascii="Arial Narrow" w:hAnsi="Arial Narrow"/>
          <w:szCs w:val="30"/>
        </w:rPr>
        <w:t>公司持有的本公司股份没有表决权，且该部分股份不计入出席股东大会有表决权的股份总数。</w:t>
      </w:r>
    </w:p>
    <w:p w14:paraId="5B4B9A9F" w14:textId="77777777" w:rsidR="00DF135B" w:rsidRDefault="00F72734">
      <w:pPr>
        <w:pStyle w:val="aa"/>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hint="default"/>
        </w:rPr>
        <w:t>股东买入公司有表决权的股份违反《证券法》第六十三条第一款、第二款规定的，该超过规定比例部分的股份在买入后的三十六个月内不得行使表决权，且不计入出席股东大会有表决权的股份总数。</w:t>
      </w:r>
    </w:p>
    <w:p w14:paraId="4FD375DD" w14:textId="7DF96951" w:rsidR="00DF135B" w:rsidRDefault="00F72734">
      <w:pPr>
        <w:pStyle w:val="aa"/>
        <w:tabs>
          <w:tab w:val="left" w:pos="1440"/>
        </w:tabs>
        <w:spacing w:before="0" w:beforeAutospacing="0" w:afterLines="50" w:after="156" w:afterAutospacing="0" w:line="360" w:lineRule="auto"/>
        <w:ind w:firstLineChars="200" w:firstLine="480"/>
        <w:jc w:val="both"/>
        <w:rPr>
          <w:rFonts w:ascii="Times New Roman" w:hAnsi="Times New Roman" w:hint="default"/>
        </w:rPr>
      </w:pPr>
      <w:r>
        <w:rPr>
          <w:rFonts w:ascii="Times New Roman" w:hAnsi="Times New Roman"/>
        </w:rPr>
        <w:lastRenderedPageBreak/>
        <w:t>公司</w:t>
      </w:r>
      <w:r>
        <w:rPr>
          <w:rFonts w:ascii="Times New Roman" w:hAnsi="Times New Roman" w:hint="default"/>
        </w:rPr>
        <w:t>董事会、独立董事、持有</w:t>
      </w:r>
      <w:r>
        <w:rPr>
          <w:rFonts w:ascii="Times New Roman" w:hAnsi="Times New Roman"/>
        </w:rPr>
        <w:t>1%</w:t>
      </w:r>
      <w:r>
        <w:rPr>
          <w:rFonts w:ascii="Times New Roman" w:hAnsi="Times New Roman" w:hint="default"/>
        </w:rPr>
        <w:t>以上有表决权股份的股东或者依照法律、行政法规或者中国证监会的规定设立的投资者保护机构可以征集股东投票权。征集股东投票权应当向被征集人充分披露具体投票意向等信息。禁止以有偿或者变相有偿的方式征集股东投票权。除法定条件外，公司不得对征集投票权提出最低持股比例限制。</w:t>
      </w:r>
    </w:p>
    <w:p w14:paraId="7E5D890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股东大会审议有关关联交易事项时，关联股东不应当参与投票表决，其所代表的有表决权的股份数不计入有效表决总数，</w:t>
      </w:r>
      <w:r>
        <w:rPr>
          <w:sz w:val="24"/>
        </w:rPr>
        <w:t>股东大会决议的公告应当充分披露非关联股东的表决情况</w:t>
      </w:r>
      <w:r>
        <w:rPr>
          <w:rFonts w:ascii="Arial Narrow" w:hAnsi="Arial Narrow" w:hint="eastAsia"/>
          <w:sz w:val="24"/>
        </w:rPr>
        <w:t>。</w:t>
      </w:r>
    </w:p>
    <w:p w14:paraId="655DF6E1" w14:textId="77777777" w:rsidR="00DF135B" w:rsidRDefault="00F72734">
      <w:pPr>
        <w:spacing w:afterLines="50" w:after="156" w:line="360" w:lineRule="auto"/>
        <w:ind w:firstLineChars="200" w:firstLine="480"/>
        <w:rPr>
          <w:rFonts w:ascii="Arial Narrow" w:hAnsi="Arial Narrow"/>
          <w:sz w:val="24"/>
        </w:rPr>
      </w:pPr>
      <w:r>
        <w:rPr>
          <w:rFonts w:ascii="宋体" w:hAnsi="宋体" w:cs="宋体"/>
          <w:kern w:val="0"/>
          <w:sz w:val="24"/>
        </w:rPr>
        <w:t>股东大会在审议为股东、实际控制人及其关联方提供的担保议案时，该股东或受该实际控制人支配的股东，不得参与该项表决，该项表决由出席股东大会的其他股东所持表决权的半数以上通过。</w:t>
      </w:r>
    </w:p>
    <w:p w14:paraId="741F3FD4"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除公司处于危机等特殊情况外，非经股东大会以特别决议批准，公司将不与董事、总经理和其它高级管理人员以外的人订立将公司全部或者重要业务的管理交予该人负责的合同。</w:t>
      </w:r>
    </w:p>
    <w:p w14:paraId="6DE0A03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董事、监事候选人由上一届董事会、监事会及</w:t>
      </w:r>
      <w:r>
        <w:rPr>
          <w:rFonts w:ascii="Arial Narrow" w:hAnsi="Arial Narrow"/>
          <w:sz w:val="24"/>
          <w:szCs w:val="30"/>
        </w:rPr>
        <w:t>单独或者合计持有公司</w:t>
      </w:r>
      <w:r w:rsidRPr="00614BF1">
        <w:rPr>
          <w:sz w:val="24"/>
          <w:szCs w:val="30"/>
        </w:rPr>
        <w:t>3%</w:t>
      </w:r>
      <w:r>
        <w:rPr>
          <w:rFonts w:ascii="Arial Narrow" w:hAnsi="Arial Narrow"/>
          <w:sz w:val="24"/>
          <w:szCs w:val="30"/>
        </w:rPr>
        <w:t>以上股份的股东</w:t>
      </w:r>
      <w:r>
        <w:rPr>
          <w:rFonts w:ascii="Arial Narrow" w:hAnsi="Arial Narrow" w:hint="eastAsia"/>
          <w:sz w:val="24"/>
          <w:szCs w:val="30"/>
        </w:rPr>
        <w:t>以书面形式提名，提名时应提供候选董事、监事的简历和基本情况，由董事会提请股东大会决议</w:t>
      </w:r>
    </w:p>
    <w:p w14:paraId="5D6EABDA" w14:textId="77777777" w:rsidR="00DF135B" w:rsidRPr="00614BF1"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w:t>
      </w:r>
      <w:r w:rsidRPr="00614BF1">
        <w:rPr>
          <w:rFonts w:ascii="Arial Narrow" w:hAnsi="Arial Narrow" w:hint="eastAsia"/>
          <w:sz w:val="24"/>
          <w:szCs w:val="30"/>
        </w:rPr>
        <w:t>非职工代表担任的监事候选人名单以提案的方式提请股东大会表决。</w:t>
      </w:r>
    </w:p>
    <w:p w14:paraId="79C3B69D" w14:textId="77777777" w:rsidR="00DF135B" w:rsidRPr="00614BF1" w:rsidRDefault="00F72734">
      <w:pPr>
        <w:spacing w:afterLines="50" w:after="156" w:line="360" w:lineRule="auto"/>
        <w:ind w:firstLineChars="200" w:firstLine="480"/>
        <w:rPr>
          <w:rFonts w:ascii="Arial Narrow" w:hAnsi="Arial Narrow"/>
          <w:sz w:val="24"/>
          <w:szCs w:val="30"/>
        </w:rPr>
      </w:pPr>
      <w:r w:rsidRPr="00614BF1">
        <w:rPr>
          <w:rFonts w:ascii="Arial Narrow" w:hAnsi="Arial Narrow" w:hint="eastAsia"/>
          <w:sz w:val="24"/>
          <w:szCs w:val="30"/>
        </w:rPr>
        <w:t>股东大会就选举董事、非职工代表担任的监事进行表决时，根据本章程的规定或者股东大会的决议，可以实行累积投票制。单一股东及其一致行动人拥有权益的股份比例在</w:t>
      </w:r>
      <w:r w:rsidRPr="00614BF1">
        <w:rPr>
          <w:sz w:val="24"/>
          <w:szCs w:val="30"/>
        </w:rPr>
        <w:t>30%</w:t>
      </w:r>
      <w:r w:rsidRPr="00614BF1">
        <w:rPr>
          <w:rFonts w:ascii="Arial Narrow" w:hAnsi="Arial Narrow" w:hint="eastAsia"/>
          <w:sz w:val="24"/>
          <w:szCs w:val="30"/>
        </w:rPr>
        <w:t>及以上时，股东大会选举董事或者监事时应当采用累积投票制。</w:t>
      </w:r>
    </w:p>
    <w:p w14:paraId="64419EDE" w14:textId="77777777" w:rsidR="00DF135B" w:rsidRDefault="00F72734">
      <w:pPr>
        <w:spacing w:afterLines="50" w:after="156" w:line="360" w:lineRule="auto"/>
        <w:ind w:firstLineChars="200" w:firstLine="480"/>
        <w:rPr>
          <w:rFonts w:ascii="Arial Narrow" w:hAnsi="Arial Narrow"/>
          <w:sz w:val="24"/>
          <w:szCs w:val="30"/>
        </w:rPr>
      </w:pPr>
      <w:r>
        <w:rPr>
          <w:rFonts w:ascii="Arial Narrow" w:hAnsi="Arial Narrow" w:hint="eastAsia"/>
          <w:sz w:val="24"/>
          <w:szCs w:val="30"/>
        </w:rPr>
        <w:t>前款所称累积投票制是指股东大会选举董事或者监事时，每一股份拥有与应选董事或者监事人数相同的表决权，股东拥有的表决权可以集中使用。董事会应当向股东公告候选董事、监事的简历和基本情况。</w:t>
      </w:r>
    </w:p>
    <w:p w14:paraId="447891F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除累积投票制外，股东大会将对所有提案进行逐项表决，对</w:t>
      </w:r>
      <w:r>
        <w:rPr>
          <w:rFonts w:ascii="Arial Narrow" w:hAnsi="Arial Narrow" w:hint="eastAsia"/>
          <w:sz w:val="24"/>
        </w:rPr>
        <w:lastRenderedPageBreak/>
        <w:t>同一事项有不同提案的，将按提案提出的时间顺序进行表决。除因不可抗力等特殊原因导致股东大会中止或不能作出决议外，股东大会将不会对提案进行搁置或不予表决。</w:t>
      </w:r>
    </w:p>
    <w:p w14:paraId="6084E9CD"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股东大会审议提案时，不会对提案进行修改，否则，有关变更应当被视为一个新的提案，不能在本次股东大会上进行表决。</w:t>
      </w:r>
    </w:p>
    <w:p w14:paraId="660A505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同一表决权只能选择现场、网络或其他表决方式中的一种。同一表决权出现重复表决的以第一次投票结果为准。</w:t>
      </w:r>
    </w:p>
    <w:p w14:paraId="34B8DE8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股东大会采取记名方式投票表决。</w:t>
      </w:r>
    </w:p>
    <w:p w14:paraId="333E322B" w14:textId="10C60E70"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股东大会对提案进行表决前，应当推举两名股东代表参加计票和监票。审议事项与股东有关联关系的，相关股东及代理人不得参加计票、监票。</w:t>
      </w:r>
    </w:p>
    <w:p w14:paraId="42C5A441"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股东大会对提案进行表决时，应当由律师、股东代表与监事代表共同负责计票、监票，并当场公布表决结果，决议的表决结果载入会议记录。</w:t>
      </w:r>
    </w:p>
    <w:p w14:paraId="333B34E5" w14:textId="77777777" w:rsidR="00DF135B" w:rsidRDefault="00F72734">
      <w:pPr>
        <w:spacing w:afterLines="50" w:after="156" w:line="360" w:lineRule="auto"/>
        <w:ind w:firstLine="480"/>
        <w:rPr>
          <w:sz w:val="24"/>
        </w:rPr>
      </w:pPr>
      <w:r>
        <w:rPr>
          <w:sz w:val="24"/>
        </w:rPr>
        <w:t>通过网络或者其他方式投票的上市公司股东或者其代理人，有权通过相应的投票系统查验自己的投票结果</w:t>
      </w:r>
      <w:r>
        <w:rPr>
          <w:rFonts w:hint="eastAsia"/>
          <w:sz w:val="24"/>
        </w:rPr>
        <w:t>。</w:t>
      </w:r>
    </w:p>
    <w:p w14:paraId="0169028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sz w:val="24"/>
          <w:szCs w:val="30"/>
        </w:rPr>
        <w:t>股东大会现场结束时间不得早于网络或者其他方式结束的时间，股东大会会议主持人应当宣布每一提案的表决情况和结果，并根据表决结果宣布提案是否通过。</w:t>
      </w:r>
    </w:p>
    <w:p w14:paraId="34926D2D" w14:textId="77777777" w:rsidR="00DF135B" w:rsidRDefault="00F72734">
      <w:pPr>
        <w:pStyle w:val="aa"/>
        <w:tabs>
          <w:tab w:val="left" w:pos="1440"/>
        </w:tabs>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hint="default"/>
        </w:rPr>
        <w:t>在正式公布表决结果前，股东大会现场、网络及其他表决方式中所涉及的上市公司、计票人、监票人、主要股东、网络服务方等相关各方，对表决情况均负有保密义务。</w:t>
      </w:r>
    </w:p>
    <w:p w14:paraId="70732E6A"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出席股东大会的股东，应当对提交表决的提案发表以下意见之一：同意、反对或弃权。证券登记结算机构作为内地与香港股票市场交易互联互通机制股票的名义持有人，按照实际持有人意思表示进行申报的除外。</w:t>
      </w:r>
    </w:p>
    <w:p w14:paraId="0DC8806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未填、错填、字迹无法辨认的表决票、未投的表决票均视为投票人放弃表决权利，其所持股份数的表决结果应计为“弃权”。</w:t>
      </w:r>
    </w:p>
    <w:p w14:paraId="5FF289DE"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lastRenderedPageBreak/>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769FE80E"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股东大会决议应当及时公告，公告中列明出席会议的股东和代理人人数</w:t>
      </w:r>
      <w:r>
        <w:rPr>
          <w:rFonts w:ascii="Arial Narrow" w:hAnsi="Arial Narrow"/>
          <w:sz w:val="24"/>
        </w:rPr>
        <w:t>、</w:t>
      </w:r>
      <w:r>
        <w:rPr>
          <w:rFonts w:ascii="Arial Narrow" w:hAnsi="Arial Narrow" w:hint="eastAsia"/>
          <w:sz w:val="24"/>
        </w:rPr>
        <w:t>所持</w:t>
      </w:r>
      <w:r>
        <w:rPr>
          <w:rFonts w:ascii="Arial Narrow" w:hAnsi="Arial Narrow"/>
          <w:sz w:val="24"/>
        </w:rPr>
        <w:t>表决权的股份总是及占公司有表决权股份总数</w:t>
      </w:r>
      <w:r>
        <w:rPr>
          <w:rFonts w:ascii="Arial Narrow" w:hAnsi="Arial Narrow" w:hint="eastAsia"/>
          <w:sz w:val="24"/>
        </w:rPr>
        <w:t>的</w:t>
      </w:r>
      <w:r>
        <w:rPr>
          <w:rFonts w:ascii="Arial Narrow" w:hAnsi="Arial Narrow"/>
          <w:sz w:val="24"/>
        </w:rPr>
        <w:t>比例、表决</w:t>
      </w:r>
      <w:r>
        <w:rPr>
          <w:rFonts w:ascii="Arial Narrow" w:hAnsi="Arial Narrow" w:hint="eastAsia"/>
          <w:sz w:val="24"/>
        </w:rPr>
        <w:t>方式</w:t>
      </w:r>
      <w:r>
        <w:rPr>
          <w:rFonts w:ascii="Arial Narrow" w:hAnsi="Arial Narrow"/>
          <w:sz w:val="24"/>
        </w:rPr>
        <w:t>、</w:t>
      </w:r>
      <w:r>
        <w:rPr>
          <w:rFonts w:ascii="Arial Narrow" w:hAnsi="Arial Narrow" w:hint="eastAsia"/>
          <w:sz w:val="24"/>
        </w:rPr>
        <w:t>每</w:t>
      </w:r>
      <w:r>
        <w:rPr>
          <w:rFonts w:ascii="Arial Narrow" w:hAnsi="Arial Narrow"/>
          <w:sz w:val="24"/>
        </w:rPr>
        <w:t>项提案的表决结果和通过的各项决议的详细内容。</w:t>
      </w:r>
    </w:p>
    <w:p w14:paraId="6F965C3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提案未获通过，或者本次股东大会变更前次股东大会决议的，应当在股东大会决议公告中作特别提示。</w:t>
      </w:r>
    </w:p>
    <w:p w14:paraId="765BAE6C"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股东大会通过有关董事、监事选举提案的，新任董事、监事在股东大会审议通过后立即就任。</w:t>
      </w:r>
    </w:p>
    <w:p w14:paraId="363F515B"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股东大会通过有关派现、送股或资本公积转增股本提案的，公司将在股东大会结束后</w:t>
      </w:r>
      <w:r>
        <w:rPr>
          <w:sz w:val="24"/>
          <w:szCs w:val="30"/>
        </w:rPr>
        <w:t>2</w:t>
      </w:r>
      <w:r>
        <w:rPr>
          <w:rFonts w:ascii="Arial Narrow" w:hAnsi="Arial Narrow" w:hint="eastAsia"/>
          <w:sz w:val="24"/>
          <w:szCs w:val="30"/>
        </w:rPr>
        <w:t>个月内实施具体方案。</w:t>
      </w:r>
    </w:p>
    <w:p w14:paraId="3620EE18" w14:textId="77777777" w:rsidR="00DF135B" w:rsidRDefault="00DF135B">
      <w:pPr>
        <w:spacing w:afterLines="50" w:after="156" w:line="360" w:lineRule="auto"/>
        <w:ind w:left="482"/>
        <w:rPr>
          <w:rFonts w:ascii="Arial Narrow" w:hAnsi="Arial Narrow"/>
          <w:sz w:val="24"/>
        </w:rPr>
      </w:pPr>
    </w:p>
    <w:p w14:paraId="285AE6FC" w14:textId="77777777" w:rsidR="00DF135B" w:rsidRDefault="00F72734">
      <w:pPr>
        <w:pStyle w:val="1"/>
        <w:spacing w:before="0" w:afterLines="50" w:after="156" w:line="360" w:lineRule="auto"/>
        <w:jc w:val="center"/>
        <w:rPr>
          <w:rFonts w:ascii="Arial Narrow" w:eastAsia="黑体" w:hAnsi="Arial Narrow"/>
          <w:sz w:val="28"/>
          <w:szCs w:val="28"/>
        </w:rPr>
      </w:pPr>
      <w:bookmarkStart w:id="13" w:name="_Toc507261290"/>
      <w:r>
        <w:rPr>
          <w:rFonts w:ascii="Arial Narrow" w:eastAsia="黑体" w:hAnsi="Arial Narrow" w:hint="eastAsia"/>
          <w:sz w:val="28"/>
          <w:szCs w:val="28"/>
        </w:rPr>
        <w:t>第五章</w:t>
      </w:r>
      <w:r>
        <w:rPr>
          <w:rFonts w:ascii="Arial Narrow" w:eastAsia="黑体" w:hAnsi="Arial Narrow"/>
          <w:sz w:val="28"/>
          <w:szCs w:val="28"/>
        </w:rPr>
        <w:t>董事会</w:t>
      </w:r>
      <w:bookmarkEnd w:id="13"/>
    </w:p>
    <w:p w14:paraId="425C2A56" w14:textId="77777777" w:rsidR="00DF135B" w:rsidRDefault="00F72734">
      <w:pPr>
        <w:pStyle w:val="2"/>
        <w:spacing w:before="0" w:afterLines="50" w:after="156" w:line="360" w:lineRule="auto"/>
        <w:jc w:val="center"/>
        <w:rPr>
          <w:rFonts w:ascii="黑体" w:hAnsi="黑体"/>
          <w:sz w:val="24"/>
          <w:szCs w:val="24"/>
        </w:rPr>
      </w:pPr>
      <w:bookmarkStart w:id="14" w:name="_Toc507261291"/>
      <w:r>
        <w:rPr>
          <w:rFonts w:ascii="黑体" w:hAnsi="黑体" w:hint="eastAsia"/>
          <w:sz w:val="24"/>
          <w:szCs w:val="24"/>
        </w:rPr>
        <w:t>第一节  董事</w:t>
      </w:r>
      <w:bookmarkEnd w:id="14"/>
    </w:p>
    <w:p w14:paraId="64D1087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公司董事为自然人，</w:t>
      </w:r>
      <w:r>
        <w:rPr>
          <w:rStyle w:val="da"/>
          <w:rFonts w:ascii="Arial Narrow" w:hAnsi="Arial Narrow" w:hint="eastAsia"/>
          <w:sz w:val="24"/>
          <w:szCs w:val="30"/>
        </w:rPr>
        <w:t>有下列情形之一的，不能担任公司的董事：</w:t>
      </w:r>
    </w:p>
    <w:p w14:paraId="423DEA23"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（一）无民事行为能力或者限制民事行为能力；</w:t>
      </w:r>
    </w:p>
    <w:p w14:paraId="5C4C09B2"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（二）因贪污、贿赂、侵占财产、挪用财产或者破坏社会主义市场经济秩序，被判处刑罚，执行期满未逾</w:t>
      </w:r>
      <w:r>
        <w:rPr>
          <w:rStyle w:val="da"/>
          <w:sz w:val="24"/>
          <w:szCs w:val="30"/>
        </w:rPr>
        <w:t>5</w:t>
      </w:r>
      <w:r>
        <w:rPr>
          <w:rStyle w:val="da"/>
          <w:rFonts w:ascii="Arial Narrow" w:hAnsi="Arial Narrow" w:hint="eastAsia"/>
          <w:sz w:val="24"/>
          <w:szCs w:val="30"/>
        </w:rPr>
        <w:t>年，或者因犯罪被剥夺政治权利，执行期满未逾</w:t>
      </w:r>
      <w:r>
        <w:rPr>
          <w:rStyle w:val="da"/>
          <w:sz w:val="24"/>
          <w:szCs w:val="30"/>
        </w:rPr>
        <w:t>5</w:t>
      </w:r>
      <w:r>
        <w:rPr>
          <w:rStyle w:val="da"/>
          <w:rFonts w:ascii="Arial Narrow" w:hAnsi="Arial Narrow" w:hint="eastAsia"/>
          <w:sz w:val="24"/>
          <w:szCs w:val="30"/>
        </w:rPr>
        <w:t>年；</w:t>
      </w:r>
    </w:p>
    <w:p w14:paraId="6C1CC85B"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（三）担任破产清算的公司、企业的董事或者厂长、经理，对该公司、企业的破产负有个人责任的，自该公司、企业破产清算完结之日起未逾</w:t>
      </w:r>
      <w:r>
        <w:rPr>
          <w:rStyle w:val="da"/>
          <w:sz w:val="24"/>
          <w:szCs w:val="30"/>
        </w:rPr>
        <w:t>3</w:t>
      </w:r>
      <w:r>
        <w:rPr>
          <w:rStyle w:val="da"/>
          <w:rFonts w:ascii="Arial Narrow" w:hAnsi="Arial Narrow" w:hint="eastAsia"/>
          <w:sz w:val="24"/>
          <w:szCs w:val="30"/>
        </w:rPr>
        <w:t>年；</w:t>
      </w:r>
    </w:p>
    <w:p w14:paraId="273F2AF8"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（四）担任因违法被吊销营业执照、责令关闭的公司、企业的法定代表人，</w:t>
      </w:r>
      <w:r>
        <w:rPr>
          <w:rStyle w:val="da"/>
          <w:rFonts w:ascii="Arial Narrow" w:hAnsi="Arial Narrow" w:hint="eastAsia"/>
          <w:sz w:val="24"/>
          <w:szCs w:val="30"/>
        </w:rPr>
        <w:lastRenderedPageBreak/>
        <w:t>并负有个人责任的，自该公司、企业被吊销营业执照之日起未逾</w:t>
      </w:r>
      <w:r>
        <w:rPr>
          <w:rStyle w:val="da"/>
          <w:sz w:val="24"/>
          <w:szCs w:val="30"/>
        </w:rPr>
        <w:t>3</w:t>
      </w:r>
      <w:r>
        <w:rPr>
          <w:rStyle w:val="da"/>
          <w:rFonts w:ascii="Arial Narrow" w:hAnsi="Arial Narrow" w:hint="eastAsia"/>
          <w:sz w:val="24"/>
          <w:szCs w:val="30"/>
        </w:rPr>
        <w:t>年；</w:t>
      </w:r>
    </w:p>
    <w:p w14:paraId="3D6032C0"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（五）个人所负数额较大的债务到期未清偿；</w:t>
      </w:r>
    </w:p>
    <w:p w14:paraId="2E87D49B" w14:textId="2C30399C"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（六）被中国证监会采取证券市场禁入措施，期限未满的；</w:t>
      </w:r>
    </w:p>
    <w:p w14:paraId="4B5E1D5C"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（七）法律、行政法规或部门规章规定的其他内容。</w:t>
      </w:r>
    </w:p>
    <w:p w14:paraId="7499315A"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违反本条规定选举、委派董事的，该选举、委派或者聘任无效。董事在任职期间出现本条情形的，公司解除其职务。</w:t>
      </w:r>
    </w:p>
    <w:p w14:paraId="34074F3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董事由股东大会选举或更换，并可在任期届满前由股东大会解除其职务。董事任期三年，任期届满可连选连任。</w:t>
      </w:r>
    </w:p>
    <w:p w14:paraId="1776E53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董事任期从就任之日起计算，至本届董事会任期届满时为止。董事任期届满未及时改选，在改选出的董事就任前，原董事仍应当依照法律、行政法规、部门规章和本章程的规定，履行董事职务。</w:t>
      </w:r>
    </w:p>
    <w:p w14:paraId="47437E70" w14:textId="77777777" w:rsidR="00DF135B" w:rsidRDefault="00F72734">
      <w:pPr>
        <w:spacing w:afterLines="50" w:after="156" w:line="360" w:lineRule="auto"/>
        <w:ind w:firstLine="480"/>
        <w:rPr>
          <w:rFonts w:ascii="Arial Narrow" w:hAnsi="Arial Narrow"/>
          <w:sz w:val="24"/>
        </w:rPr>
      </w:pPr>
      <w:r>
        <w:rPr>
          <w:sz w:val="24"/>
        </w:rPr>
        <w:t>董事可以由</w:t>
      </w:r>
      <w:r>
        <w:rPr>
          <w:rFonts w:hint="eastAsia"/>
          <w:sz w:val="24"/>
        </w:rPr>
        <w:t>总</w:t>
      </w:r>
      <w:r>
        <w:rPr>
          <w:sz w:val="24"/>
        </w:rPr>
        <w:t>经理或者其他高级管理人员兼任，但兼任</w:t>
      </w:r>
      <w:r>
        <w:rPr>
          <w:rFonts w:hint="eastAsia"/>
          <w:sz w:val="24"/>
        </w:rPr>
        <w:t>总</w:t>
      </w:r>
      <w:r>
        <w:rPr>
          <w:sz w:val="24"/>
        </w:rPr>
        <w:t>经理或者其他高级管理人员职务的董事，总计不得超过公司董事总数的</w:t>
      </w:r>
      <w:r>
        <w:rPr>
          <w:sz w:val="24"/>
        </w:rPr>
        <w:t>1/2</w:t>
      </w:r>
      <w:r>
        <w:rPr>
          <w:rFonts w:hint="eastAsia"/>
          <w:sz w:val="24"/>
        </w:rPr>
        <w:t>。</w:t>
      </w:r>
    </w:p>
    <w:p w14:paraId="03566F4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董事应当遵守法律、行政法规和本章程，对公司负有下列忠实义务：</w:t>
      </w:r>
    </w:p>
    <w:p w14:paraId="25F7891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（一）不得利用职权收受贿赂或者其他非法收入，不得侵占公司的财产；</w:t>
      </w:r>
    </w:p>
    <w:p w14:paraId="2452840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（二）不得挪用公司资金；</w:t>
      </w:r>
    </w:p>
    <w:p w14:paraId="0C9FF07D"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（三）不得将公司资产或者资金以其个人名义或者其他个人名义开立账户存储；</w:t>
      </w:r>
    </w:p>
    <w:p w14:paraId="6ED9AD1F"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（四）不得违反本章程的规定，未经股东大会或董事会同意，将公司资金借贷给他人或者以公司财产为他人提供担保；</w:t>
      </w:r>
    </w:p>
    <w:p w14:paraId="2FD36391"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（五）不得违反本章程的规定或未经股东大会同意，与本公司订立合同或者进行交易；</w:t>
      </w:r>
    </w:p>
    <w:p w14:paraId="5B9F7B5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（六）未经股东大会同意，不得利用职务便利，为自己或他人谋取本应属于公司的商业机会，自营或者为他人经营与本公司同类的业务；</w:t>
      </w:r>
    </w:p>
    <w:p w14:paraId="104B349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lastRenderedPageBreak/>
        <w:t>（七）不得接受与公司交易的佣金归为己有；</w:t>
      </w:r>
    </w:p>
    <w:p w14:paraId="302C332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（八）不得擅自披露公司秘密；</w:t>
      </w:r>
    </w:p>
    <w:p w14:paraId="2AB2696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（九）不得利用其关联关系损害公司利益；</w:t>
      </w:r>
    </w:p>
    <w:p w14:paraId="198199C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（十）法律、行政法规、部门规章及本章程规定的其他忠实义务。</w:t>
      </w:r>
    </w:p>
    <w:p w14:paraId="1BF49A6B"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董事违反本条规定所得的收入，应当归公司所有；给公司造成损失的，应当承担赔偿责任。</w:t>
      </w:r>
    </w:p>
    <w:p w14:paraId="11D4C6C7"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董事应当遵守法律、行政法规和本章程，对公司负有下列勤勉义务：</w:t>
      </w:r>
    </w:p>
    <w:p w14:paraId="2ADA73D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（一）应谨慎、认真、勤勉地行使公司赋予的权利，以保证公司的商业行为符合国家法律、行政法规以及国家各项经济政策的要求，商业活动不超过营业执照规定的业务范围；</w:t>
      </w:r>
    </w:p>
    <w:p w14:paraId="199AFE1D"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（二）应公平对待所有股东；</w:t>
      </w:r>
    </w:p>
    <w:p w14:paraId="6A134D7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（三）及时了解公司业务经营管理状况；</w:t>
      </w:r>
    </w:p>
    <w:p w14:paraId="018EB6A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（四）应当对公司定期报告签署书面确认意见。保证公司所披露的信息真实、准确、完整；</w:t>
      </w:r>
    </w:p>
    <w:p w14:paraId="5B01ECE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（五）</w:t>
      </w:r>
      <w:r>
        <w:rPr>
          <w:rStyle w:val="da"/>
          <w:rFonts w:ascii="Arial Narrow" w:hAnsi="Arial Narrow" w:hint="eastAsia"/>
          <w:sz w:val="24"/>
          <w:szCs w:val="30"/>
        </w:rPr>
        <w:t>应当如实向监事会提供有关情况和资料，不得妨碍监事会或者监事行使职权；</w:t>
      </w:r>
    </w:p>
    <w:p w14:paraId="73EA114A"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（六）法律、行政法规、部门规章及本章程规定的其他勤勉义务。</w:t>
      </w:r>
    </w:p>
    <w:p w14:paraId="75A6321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董事连续两次未能亲自出席，也不委托其他董事出席董事会会议，视为不能履行职责，董事会应当建议股东大会予以撤换。</w:t>
      </w:r>
    </w:p>
    <w:p w14:paraId="03DCF0C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董事可以在任期届满以前提出辞职。董事辞职应向董事会提交书面辞职报告。董事会将在</w:t>
      </w:r>
      <w:r>
        <w:rPr>
          <w:sz w:val="24"/>
        </w:rPr>
        <w:t>2</w:t>
      </w:r>
      <w:r>
        <w:rPr>
          <w:rFonts w:ascii="Arial Narrow" w:hAnsi="Arial Narrow" w:hint="eastAsia"/>
          <w:sz w:val="24"/>
        </w:rPr>
        <w:t>日内披露有关情况。</w:t>
      </w:r>
    </w:p>
    <w:p w14:paraId="4E0DDA55"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如因董事的辞职导致公司董事会低于法定最低人数时，在改选出的董事就任前，原董事仍应当依照法律、行政法规、部门规章和本章程规定，履行董事职务。</w:t>
      </w:r>
    </w:p>
    <w:p w14:paraId="047DD922"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lastRenderedPageBreak/>
        <w:t>除前款所列情形外，董事辞职自辞职报告送达董事会时生效。</w:t>
      </w:r>
    </w:p>
    <w:p w14:paraId="6AFF903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董事辞职生效或者任期届满，应向董事会办妥所有移交手续，其对公司和股东承担的忠实义务，在任期结束后</w:t>
      </w:r>
      <w:r>
        <w:rPr>
          <w:sz w:val="24"/>
          <w:szCs w:val="30"/>
        </w:rPr>
        <w:t>2</w:t>
      </w:r>
      <w:r>
        <w:rPr>
          <w:rFonts w:ascii="Arial Narrow" w:hAnsi="Arial Narrow" w:hint="eastAsia"/>
          <w:sz w:val="24"/>
          <w:szCs w:val="30"/>
        </w:rPr>
        <w:t>年内并不当然解除，</w:t>
      </w:r>
      <w:r>
        <w:rPr>
          <w:rFonts w:ascii="Arial Narrow" w:hAnsi="Arial Narrow" w:hint="eastAsia"/>
          <w:sz w:val="24"/>
        </w:rPr>
        <w:t>对公司商业秘密保密的义务仍然有效，直至该秘密成为公开信息。</w:t>
      </w:r>
    </w:p>
    <w:p w14:paraId="694B9365"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1362839A"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 xml:space="preserve"> </w:t>
      </w:r>
      <w:r>
        <w:rPr>
          <w:rStyle w:val="da"/>
          <w:rFonts w:ascii="Arial Narrow" w:hAnsi="Arial Narrow" w:hint="eastAsia"/>
          <w:sz w:val="24"/>
          <w:szCs w:val="30"/>
        </w:rPr>
        <w:t>董事执行公司职务时违反法律、行政法规、部门规章或本章程的规定，给公司造成损失的，应当承担赔偿责任。</w:t>
      </w:r>
    </w:p>
    <w:p w14:paraId="455F72BA" w14:textId="511EEC9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独立董事应</w:t>
      </w:r>
      <w:r>
        <w:rPr>
          <w:rStyle w:val="da"/>
          <w:rFonts w:ascii="Arial Narrow" w:hAnsi="Arial Narrow" w:hint="eastAsia"/>
          <w:sz w:val="24"/>
          <w:szCs w:val="30"/>
        </w:rPr>
        <w:t>按照</w:t>
      </w:r>
      <w:r>
        <w:rPr>
          <w:rFonts w:ascii="Arial Narrow" w:hAnsi="Arial Narrow" w:hint="eastAsia"/>
          <w:sz w:val="24"/>
          <w:szCs w:val="30"/>
        </w:rPr>
        <w:t>法律、行政法规、中国证监会和证券交易所的有关规定执行。</w:t>
      </w:r>
    </w:p>
    <w:p w14:paraId="139B5AAA" w14:textId="77777777" w:rsidR="00DF135B" w:rsidRDefault="00F72734">
      <w:pPr>
        <w:pStyle w:val="2"/>
        <w:spacing w:before="0" w:afterLines="50" w:after="156" w:line="360" w:lineRule="auto"/>
        <w:jc w:val="center"/>
        <w:rPr>
          <w:rFonts w:ascii="黑体" w:hAnsi="黑体"/>
          <w:sz w:val="24"/>
          <w:szCs w:val="24"/>
        </w:rPr>
      </w:pPr>
      <w:bookmarkStart w:id="15" w:name="_Toc507261292"/>
      <w:r>
        <w:rPr>
          <w:rFonts w:ascii="黑体" w:hAnsi="黑体" w:hint="eastAsia"/>
          <w:sz w:val="24"/>
          <w:szCs w:val="24"/>
        </w:rPr>
        <w:t>第二节  董事会</w:t>
      </w:r>
      <w:bookmarkEnd w:id="15"/>
    </w:p>
    <w:p w14:paraId="49F1D5DE"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公司设董事会，对股东大会负责。</w:t>
      </w:r>
    </w:p>
    <w:p w14:paraId="5DA68E2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董事会由</w:t>
      </w:r>
      <w:r>
        <w:rPr>
          <w:sz w:val="24"/>
          <w:szCs w:val="30"/>
        </w:rPr>
        <w:t>7</w:t>
      </w:r>
      <w:r>
        <w:rPr>
          <w:rFonts w:ascii="Arial Narrow" w:hAnsi="Arial Narrow" w:hint="eastAsia"/>
          <w:sz w:val="24"/>
          <w:szCs w:val="30"/>
        </w:rPr>
        <w:t>名董事组成，其中独立董事</w:t>
      </w:r>
      <w:r>
        <w:rPr>
          <w:sz w:val="24"/>
          <w:szCs w:val="30"/>
        </w:rPr>
        <w:t>3</w:t>
      </w:r>
      <w:r>
        <w:rPr>
          <w:rFonts w:ascii="Arial Narrow" w:hAnsi="Arial Narrow" w:hint="eastAsia"/>
          <w:sz w:val="24"/>
          <w:szCs w:val="30"/>
        </w:rPr>
        <w:t>名。</w:t>
      </w:r>
    </w:p>
    <w:p w14:paraId="59A7A6D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董事会行使下列职权：</w:t>
      </w:r>
    </w:p>
    <w:p w14:paraId="0FB83C95"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（一）召集股东大会，并向股东大会报告工作；</w:t>
      </w:r>
    </w:p>
    <w:p w14:paraId="29F8D5A1"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（二）执行股东大会的决议；</w:t>
      </w:r>
    </w:p>
    <w:p w14:paraId="4A284F7D"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（三）决定公司的经营计划和投资方案；</w:t>
      </w:r>
    </w:p>
    <w:p w14:paraId="077E4BA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（四）制订公司的年度财务预算方案、决算方案；</w:t>
      </w:r>
    </w:p>
    <w:p w14:paraId="1327EB1B"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（五）制订公司的利润分配方案和弥补亏损方案；</w:t>
      </w:r>
    </w:p>
    <w:p w14:paraId="7D732433"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（六）制订公司增加或者减少注册资本、发行债券或其他证券及上市方案；</w:t>
      </w:r>
    </w:p>
    <w:p w14:paraId="4540BDFA"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（七）拟订公司重大收购、收购本公司股票或者合并、分立、解散及变更公司形式的方案；</w:t>
      </w:r>
    </w:p>
    <w:p w14:paraId="5FC4E6A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lastRenderedPageBreak/>
        <w:t>（八）在股东大会授权范围内，决定公司对外投资、收购出售资产、资产抵押、对外担保事项、委托理财、关联交易、对外捐赠等事项；</w:t>
      </w:r>
    </w:p>
    <w:p w14:paraId="1C08475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（九）决定公司内部管理机构的设置；</w:t>
      </w:r>
    </w:p>
    <w:p w14:paraId="04A5906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决定聘任或者解聘公司总经理、董事会秘书及其他高级管理人员，并决定其报酬事项和奖惩事项；根据总经理的提名，决定聘任或者解聘公司副总经理、财务总监等高级管理人员，并决定其报酬事项和奖惩事项；</w:t>
      </w:r>
    </w:p>
    <w:p w14:paraId="5EA170F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（十一）制订公司的基本管理制度；</w:t>
      </w:r>
    </w:p>
    <w:p w14:paraId="7276D039"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（十二）制订本章程的修改方案；</w:t>
      </w:r>
    </w:p>
    <w:p w14:paraId="531F128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（十三）管理公司信息披露事项；</w:t>
      </w:r>
    </w:p>
    <w:p w14:paraId="6A163CE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（十四）向股东大会提请聘请或更换为公司审计的会计师事务所；</w:t>
      </w:r>
    </w:p>
    <w:p w14:paraId="722A3EEE"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（十五）听取公司总经理的工作汇报并检查总经理的工作；</w:t>
      </w:r>
    </w:p>
    <w:p w14:paraId="59BD1D55"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szCs w:val="30"/>
        </w:rPr>
        <w:t>（十六）法律、行政法规、部门规章或本章程授予的其他职权。</w:t>
      </w:r>
    </w:p>
    <w:p w14:paraId="471B1CDF" w14:textId="1FB46F29" w:rsidR="00DF135B" w:rsidRDefault="00F72734">
      <w:pPr>
        <w:spacing w:afterLines="50" w:after="156" w:line="360" w:lineRule="auto"/>
        <w:ind w:firstLineChars="150" w:firstLine="360"/>
        <w:rPr>
          <w:rFonts w:ascii="Arial Narrow" w:hAnsi="Arial Narrow"/>
          <w:sz w:val="24"/>
          <w:szCs w:val="30"/>
        </w:rPr>
      </w:pPr>
      <w:r>
        <w:rPr>
          <w:rFonts w:ascii="Arial Narrow" w:hAnsi="Arial Narrow" w:hint="eastAsia"/>
          <w:sz w:val="24"/>
          <w:szCs w:val="30"/>
        </w:rPr>
        <w:t>公司董事会设立审计委员会</w:t>
      </w:r>
      <w:r w:rsidR="00614BF1">
        <w:rPr>
          <w:rFonts w:ascii="Arial Narrow" w:hAnsi="Arial Narrow" w:hint="eastAsia"/>
          <w:sz w:val="24"/>
          <w:szCs w:val="30"/>
        </w:rPr>
        <w:t>，并根据需要设立战略、提名、薪酬与考核</w:t>
      </w:r>
      <w:r>
        <w:rPr>
          <w:rFonts w:ascii="Arial Narrow" w:hAnsi="Arial Narrow" w:hint="eastAsia"/>
          <w:sz w:val="24"/>
          <w:szCs w:val="30"/>
        </w:rPr>
        <w:t>等相关专门委员会。专门委员会对董事会负责，依照本章程和董事会授权履行职责，提案应当提交</w:t>
      </w:r>
      <w:r w:rsidR="00614BF1">
        <w:rPr>
          <w:rFonts w:ascii="Arial Narrow" w:hAnsi="Arial Narrow" w:hint="eastAsia"/>
          <w:sz w:val="24"/>
          <w:szCs w:val="30"/>
        </w:rPr>
        <w:t>董事会审议决定。专门委员会成员全部由董事组成，其中审计委员会、提名委员会、薪酬与考核委员会</w:t>
      </w:r>
      <w:r>
        <w:rPr>
          <w:rFonts w:ascii="Arial Narrow" w:hAnsi="Arial Narrow" w:hint="eastAsia"/>
          <w:sz w:val="24"/>
          <w:szCs w:val="30"/>
        </w:rPr>
        <w:t>中独立董事占多数并担任召集人，其中审计委员会成员应当为不在公司担任高级管理人员的董事，审计委员会的召集人为独立董事中会计专业人士。董事会负责制定专门委员会工作规程，规范专门委员会的运作。</w:t>
      </w:r>
    </w:p>
    <w:p w14:paraId="31D0B291" w14:textId="77777777" w:rsidR="00DF135B" w:rsidRDefault="00F72734">
      <w:pPr>
        <w:spacing w:afterLines="50" w:after="156" w:line="360" w:lineRule="auto"/>
        <w:ind w:firstLine="480"/>
        <w:rPr>
          <w:rFonts w:ascii="Arial Narrow" w:hAnsi="Arial Narrow"/>
          <w:sz w:val="24"/>
        </w:rPr>
      </w:pPr>
      <w:r>
        <w:rPr>
          <w:rFonts w:ascii="Arial Narrow" w:hAnsi="Arial Narrow"/>
          <w:sz w:val="24"/>
          <w:szCs w:val="30"/>
        </w:rPr>
        <w:t>超过股东大会授权范围的事项，应当提交股东大会审议。</w:t>
      </w:r>
    </w:p>
    <w:p w14:paraId="2E5F23C4"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公司董事会应当就注册会计师对公司财务报告出具的非标准审计意见向股东大会作出说明。</w:t>
      </w:r>
    </w:p>
    <w:p w14:paraId="12EBEDCC"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董事会制定董事会议事规则，以确保董事会落实股东大会决议，提高工作效率，保证科学决策。</w:t>
      </w:r>
    </w:p>
    <w:p w14:paraId="000E6B8D"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董事会下设战略委员会、审计委员会、提名委员会及薪酬与考核委员会，并</w:t>
      </w:r>
      <w:r>
        <w:rPr>
          <w:rFonts w:ascii="Arial Narrow" w:hAnsi="Arial Narrow" w:hint="eastAsia"/>
          <w:sz w:val="24"/>
        </w:rPr>
        <w:lastRenderedPageBreak/>
        <w:t>应制定专门委员会工作细则。</w:t>
      </w:r>
    </w:p>
    <w:p w14:paraId="4440BBCA" w14:textId="52F52FFE"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应当确定对外投资、收购出售资产、资产抵押、对外担保事项、委托理财、关联交易、对外捐赠等权限，建立严格的审查和决策程序；重大投资项目应当组织有关专家、专业人员进行评审，并报股东大会批准。公司发生下列董事会决策权限内的有关交易事项，由公司董事会审议通过；公司发生有关交易事项超出下列标准之一的，应提交股东大会审议通过后方可实施：</w:t>
      </w:r>
    </w:p>
    <w:p w14:paraId="1E9A9476"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（一）董事会对对外投资、收购出售资产、资产抵押、对外担保事项、委托理财等事项的决策权限：</w:t>
      </w:r>
    </w:p>
    <w:p w14:paraId="2B3E43CB" w14:textId="77777777" w:rsidR="00DF135B" w:rsidRDefault="00F72734">
      <w:pPr>
        <w:spacing w:afterLines="50" w:after="156" w:line="360" w:lineRule="auto"/>
        <w:ind w:firstLineChars="200" w:firstLine="480"/>
        <w:rPr>
          <w:rFonts w:ascii="Arial Narrow" w:hAnsi="Arial Narrow"/>
          <w:sz w:val="24"/>
        </w:rPr>
      </w:pPr>
      <w:r>
        <w:rPr>
          <w:sz w:val="24"/>
        </w:rPr>
        <w:t>1.</w:t>
      </w:r>
      <w:r>
        <w:rPr>
          <w:rFonts w:ascii="Arial Narrow" w:hAnsi="Arial Narrow" w:hint="eastAsia"/>
          <w:sz w:val="24"/>
        </w:rPr>
        <w:t>交易涉及的资产总额（同时存在账面值和评估值的，以较高者为准）低于公司最近一期经审计总资产的</w:t>
      </w:r>
      <w:r>
        <w:rPr>
          <w:sz w:val="24"/>
        </w:rPr>
        <w:t>50%</w:t>
      </w:r>
      <w:r>
        <w:rPr>
          <w:rFonts w:ascii="Arial Narrow" w:hAnsi="Arial Narrow" w:hint="eastAsia"/>
          <w:sz w:val="24"/>
        </w:rPr>
        <w:t>；</w:t>
      </w:r>
    </w:p>
    <w:p w14:paraId="0EBB7CD2" w14:textId="77777777" w:rsidR="00DF135B" w:rsidRDefault="00F72734">
      <w:pPr>
        <w:spacing w:afterLines="50" w:after="156" w:line="360" w:lineRule="auto"/>
        <w:ind w:firstLineChars="200" w:firstLine="480"/>
        <w:rPr>
          <w:rFonts w:ascii="Arial Narrow" w:hAnsi="Arial Narrow"/>
          <w:sz w:val="24"/>
        </w:rPr>
      </w:pPr>
      <w:r>
        <w:rPr>
          <w:sz w:val="24"/>
        </w:rPr>
        <w:t>2.</w:t>
      </w:r>
      <w:r>
        <w:rPr>
          <w:rFonts w:ascii="Arial Narrow" w:hAnsi="Arial Narrow" w:hint="eastAsia"/>
          <w:sz w:val="24"/>
        </w:rPr>
        <w:t>交易的成交金额（包括承担的债务和费用）低于公司最近一期经审计净资产</w:t>
      </w:r>
      <w:r>
        <w:rPr>
          <w:sz w:val="24"/>
        </w:rPr>
        <w:t>的</w:t>
      </w:r>
      <w:r>
        <w:rPr>
          <w:sz w:val="24"/>
        </w:rPr>
        <w:t>50%</w:t>
      </w:r>
      <w:r>
        <w:rPr>
          <w:rFonts w:ascii="Arial Narrow" w:hAnsi="Arial Narrow" w:hint="eastAsia"/>
          <w:sz w:val="24"/>
        </w:rPr>
        <w:t>，或绝对金额低于</w:t>
      </w:r>
      <w:r>
        <w:rPr>
          <w:sz w:val="24"/>
        </w:rPr>
        <w:t>5,000</w:t>
      </w:r>
      <w:r>
        <w:rPr>
          <w:rFonts w:ascii="Arial Narrow" w:hAnsi="Arial Narrow" w:hint="eastAsia"/>
          <w:sz w:val="24"/>
        </w:rPr>
        <w:t>万元；</w:t>
      </w:r>
    </w:p>
    <w:p w14:paraId="49B02EFF" w14:textId="77777777" w:rsidR="00DF135B" w:rsidRDefault="00F72734">
      <w:pPr>
        <w:spacing w:afterLines="50" w:after="156" w:line="360" w:lineRule="auto"/>
        <w:ind w:firstLineChars="200" w:firstLine="480"/>
        <w:rPr>
          <w:rFonts w:ascii="Arial Narrow" w:hAnsi="Arial Narrow"/>
          <w:sz w:val="24"/>
        </w:rPr>
      </w:pPr>
      <w:r>
        <w:rPr>
          <w:sz w:val="24"/>
        </w:rPr>
        <w:t>3.</w:t>
      </w:r>
      <w:r>
        <w:rPr>
          <w:rFonts w:ascii="Arial Narrow" w:hAnsi="Arial Narrow" w:hint="eastAsia"/>
          <w:sz w:val="24"/>
        </w:rPr>
        <w:t>交易产生的利润低于公司最近一个会计年度经审计净利润的</w:t>
      </w:r>
      <w:r>
        <w:rPr>
          <w:sz w:val="24"/>
        </w:rPr>
        <w:t>50%</w:t>
      </w:r>
      <w:r>
        <w:rPr>
          <w:rFonts w:ascii="Arial Narrow" w:hAnsi="Arial Narrow" w:hint="eastAsia"/>
          <w:sz w:val="24"/>
        </w:rPr>
        <w:t>，或绝对金额低于</w:t>
      </w:r>
      <w:r>
        <w:rPr>
          <w:sz w:val="24"/>
        </w:rPr>
        <w:t>500</w:t>
      </w:r>
      <w:r>
        <w:rPr>
          <w:rFonts w:ascii="Arial Narrow" w:hAnsi="Arial Narrow" w:hint="eastAsia"/>
          <w:sz w:val="24"/>
        </w:rPr>
        <w:t>万元；</w:t>
      </w:r>
    </w:p>
    <w:p w14:paraId="0707DB03" w14:textId="77777777" w:rsidR="00DF135B" w:rsidRDefault="00F72734">
      <w:pPr>
        <w:spacing w:afterLines="50" w:after="156" w:line="360" w:lineRule="auto"/>
        <w:ind w:firstLineChars="200" w:firstLine="480"/>
        <w:rPr>
          <w:rFonts w:ascii="Arial Narrow" w:hAnsi="Arial Narrow"/>
          <w:sz w:val="24"/>
        </w:rPr>
      </w:pPr>
      <w:r>
        <w:rPr>
          <w:sz w:val="24"/>
        </w:rPr>
        <w:t>4.</w:t>
      </w:r>
      <w:r>
        <w:rPr>
          <w:rFonts w:ascii="Arial Narrow" w:hAnsi="Arial Narrow" w:hint="eastAsia"/>
          <w:sz w:val="24"/>
        </w:rPr>
        <w:t>交易标的（如股权）在最近一个会计年度相关的主营业务收入低于公司最近一个会计年度经审计主营业务收入的</w:t>
      </w:r>
      <w:r>
        <w:rPr>
          <w:sz w:val="24"/>
        </w:rPr>
        <w:t>50%</w:t>
      </w:r>
      <w:r>
        <w:rPr>
          <w:rFonts w:ascii="Arial Narrow" w:hAnsi="Arial Narrow" w:hint="eastAsia"/>
          <w:sz w:val="24"/>
        </w:rPr>
        <w:t>，或绝对金额低于</w:t>
      </w:r>
      <w:r>
        <w:rPr>
          <w:sz w:val="24"/>
        </w:rPr>
        <w:t>5,000</w:t>
      </w:r>
      <w:r>
        <w:rPr>
          <w:rFonts w:ascii="Arial Narrow" w:hAnsi="Arial Narrow" w:hint="eastAsia"/>
          <w:sz w:val="24"/>
        </w:rPr>
        <w:t>万元；</w:t>
      </w:r>
    </w:p>
    <w:p w14:paraId="5369A48E" w14:textId="233F0941" w:rsidR="00DF135B" w:rsidRDefault="00F72734">
      <w:pPr>
        <w:spacing w:afterLines="50" w:after="156" w:line="360" w:lineRule="auto"/>
        <w:ind w:firstLineChars="200" w:firstLine="480"/>
        <w:rPr>
          <w:rFonts w:ascii="Arial Narrow" w:hAnsi="Arial Narrow"/>
          <w:sz w:val="24"/>
        </w:rPr>
      </w:pPr>
      <w:r>
        <w:rPr>
          <w:sz w:val="24"/>
        </w:rPr>
        <w:t>5.</w:t>
      </w:r>
      <w:r>
        <w:rPr>
          <w:rFonts w:ascii="Arial Narrow" w:hAnsi="Arial Narrow"/>
          <w:sz w:val="24"/>
        </w:rPr>
        <w:t>交易标的（</w:t>
      </w:r>
      <w:r>
        <w:rPr>
          <w:rFonts w:ascii="Arial Narrow" w:hAnsi="Arial Narrow" w:hint="eastAsia"/>
          <w:sz w:val="24"/>
        </w:rPr>
        <w:t>如股权</w:t>
      </w:r>
      <w:r>
        <w:rPr>
          <w:rFonts w:ascii="Arial Narrow" w:hAnsi="Arial Narrow"/>
          <w:sz w:val="24"/>
        </w:rPr>
        <w:t>）</w:t>
      </w:r>
      <w:r>
        <w:rPr>
          <w:rFonts w:ascii="Arial Narrow" w:hAnsi="Arial Narrow" w:hint="eastAsia"/>
          <w:sz w:val="24"/>
        </w:rPr>
        <w:t>在</w:t>
      </w:r>
      <w:r>
        <w:rPr>
          <w:rFonts w:ascii="Arial Narrow" w:hAnsi="Arial Narrow"/>
          <w:sz w:val="24"/>
        </w:rPr>
        <w:t>最近一个会计年度</w:t>
      </w:r>
      <w:r>
        <w:rPr>
          <w:rFonts w:ascii="Arial Narrow" w:hAnsi="Arial Narrow" w:hint="eastAsia"/>
          <w:sz w:val="24"/>
        </w:rPr>
        <w:t>相关</w:t>
      </w:r>
      <w:r>
        <w:rPr>
          <w:rFonts w:ascii="Arial Narrow" w:hAnsi="Arial Narrow"/>
          <w:sz w:val="24"/>
        </w:rPr>
        <w:t>的</w:t>
      </w:r>
      <w:r>
        <w:rPr>
          <w:rFonts w:ascii="Arial Narrow" w:hAnsi="Arial Narrow" w:hint="eastAsia"/>
          <w:sz w:val="24"/>
        </w:rPr>
        <w:t>净利润</w:t>
      </w:r>
      <w:r>
        <w:rPr>
          <w:rFonts w:ascii="Arial Narrow" w:hAnsi="Arial Narrow"/>
          <w:sz w:val="24"/>
        </w:rPr>
        <w:t>低于公司最近一个会计年度经</w:t>
      </w:r>
      <w:r>
        <w:rPr>
          <w:rFonts w:ascii="Arial Narrow" w:hAnsi="Arial Narrow" w:hint="eastAsia"/>
          <w:sz w:val="24"/>
        </w:rPr>
        <w:t>审计</w:t>
      </w:r>
      <w:r>
        <w:rPr>
          <w:rFonts w:ascii="Arial Narrow" w:hAnsi="Arial Narrow"/>
          <w:sz w:val="24"/>
        </w:rPr>
        <w:t>净利润的</w:t>
      </w:r>
      <w:r>
        <w:rPr>
          <w:sz w:val="24"/>
        </w:rPr>
        <w:t>50%</w:t>
      </w:r>
      <w:r>
        <w:rPr>
          <w:rFonts w:ascii="Arial Narrow" w:hAnsi="Arial Narrow" w:hint="eastAsia"/>
          <w:sz w:val="24"/>
        </w:rPr>
        <w:t>，</w:t>
      </w:r>
      <w:r>
        <w:rPr>
          <w:rFonts w:ascii="Arial Narrow" w:hAnsi="Arial Narrow"/>
          <w:sz w:val="24"/>
        </w:rPr>
        <w:t>或绝对金额低于人民币</w:t>
      </w:r>
      <w:r>
        <w:rPr>
          <w:sz w:val="24"/>
        </w:rPr>
        <w:t>500</w:t>
      </w:r>
      <w:r>
        <w:rPr>
          <w:rFonts w:ascii="Arial Narrow" w:hAnsi="Arial Narrow"/>
          <w:sz w:val="24"/>
        </w:rPr>
        <w:t>万元</w:t>
      </w:r>
      <w:r>
        <w:rPr>
          <w:rFonts w:ascii="Arial Narrow" w:hAnsi="Arial Narrow" w:hint="eastAsia"/>
          <w:sz w:val="24"/>
        </w:rPr>
        <w:t>；</w:t>
      </w:r>
    </w:p>
    <w:p w14:paraId="16DACAB5" w14:textId="77777777" w:rsidR="00DF135B" w:rsidRDefault="00F72734">
      <w:pPr>
        <w:spacing w:afterLines="50" w:after="156" w:line="360" w:lineRule="auto"/>
        <w:ind w:firstLineChars="200" w:firstLine="480"/>
        <w:rPr>
          <w:rFonts w:ascii="Arial Narrow" w:hAnsi="Arial Narrow"/>
          <w:sz w:val="24"/>
        </w:rPr>
      </w:pPr>
      <w:r>
        <w:rPr>
          <w:rFonts w:hint="eastAsia"/>
          <w:sz w:val="24"/>
        </w:rPr>
        <w:t>6</w:t>
      </w:r>
      <w:r>
        <w:rPr>
          <w:sz w:val="24"/>
        </w:rPr>
        <w:t>.</w:t>
      </w:r>
      <w:r>
        <w:rPr>
          <w:rFonts w:ascii="Arial Narrow" w:hAnsi="Arial Narrow" w:hint="eastAsia"/>
          <w:sz w:val="24"/>
        </w:rPr>
        <w:t>交易标的（如股权）涉及的资产净额（同时存在账面值和评估值的，以较高者为准）低于公司最近一期经审计净资产</w:t>
      </w:r>
      <w:r>
        <w:rPr>
          <w:rFonts w:ascii="Times New Roman Regular" w:hAnsi="Times New Roman Regular" w:cs="Times New Roman Regular"/>
          <w:sz w:val="24"/>
        </w:rPr>
        <w:t>的</w:t>
      </w:r>
      <w:r w:rsidRPr="00614BF1">
        <w:rPr>
          <w:sz w:val="24"/>
        </w:rPr>
        <w:t>50%</w:t>
      </w:r>
      <w:r>
        <w:rPr>
          <w:rFonts w:ascii="Times New Roman Regular" w:hAnsi="Times New Roman Regular" w:cs="Times New Roman Regular"/>
          <w:sz w:val="24"/>
        </w:rPr>
        <w:t>以上，或绝对金额低于</w:t>
      </w:r>
      <w:r w:rsidRPr="00614BF1">
        <w:rPr>
          <w:sz w:val="24"/>
        </w:rPr>
        <w:t>5,000</w:t>
      </w:r>
      <w:r>
        <w:rPr>
          <w:rFonts w:ascii="Arial Narrow" w:hAnsi="Arial Narrow" w:hint="eastAsia"/>
          <w:sz w:val="24"/>
        </w:rPr>
        <w:t>万元。</w:t>
      </w:r>
    </w:p>
    <w:p w14:paraId="12EEF168"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当发生</w:t>
      </w:r>
      <w:r>
        <w:rPr>
          <w:rFonts w:ascii="Arial Narrow" w:hAnsi="Arial Narrow"/>
          <w:sz w:val="24"/>
        </w:rPr>
        <w:t>上述</w:t>
      </w:r>
      <w:r>
        <w:rPr>
          <w:rFonts w:ascii="宋体" w:hAnsi="宋体"/>
          <w:sz w:val="24"/>
        </w:rPr>
        <w:t>“</w:t>
      </w:r>
      <w:r>
        <w:rPr>
          <w:rFonts w:ascii="Arial Narrow" w:hAnsi="Arial Narrow"/>
          <w:sz w:val="24"/>
        </w:rPr>
        <w:t>购买或出售资产</w:t>
      </w:r>
      <w:r>
        <w:rPr>
          <w:rFonts w:ascii="宋体" w:hAnsi="宋体"/>
          <w:sz w:val="24"/>
        </w:rPr>
        <w:t>”</w:t>
      </w:r>
      <w:r>
        <w:rPr>
          <w:rFonts w:ascii="Arial Narrow" w:hAnsi="Arial Narrow"/>
          <w:sz w:val="24"/>
        </w:rPr>
        <w:t>交易时，应当以资产总额和成交金额中的较高者</w:t>
      </w:r>
      <w:r>
        <w:rPr>
          <w:rFonts w:ascii="Arial Narrow" w:hAnsi="Arial Narrow" w:hint="eastAsia"/>
          <w:sz w:val="24"/>
        </w:rPr>
        <w:t>作为计算标准，并按交易事项的类型连续十二个月内累计计算，经累计计算达到最近一期经审计总资产</w:t>
      </w:r>
      <w:r>
        <w:rPr>
          <w:sz w:val="24"/>
        </w:rPr>
        <w:t>30%</w:t>
      </w:r>
      <w:r>
        <w:rPr>
          <w:rFonts w:ascii="Arial Narrow" w:hAnsi="Arial Narrow" w:hint="eastAsia"/>
          <w:sz w:val="24"/>
        </w:rPr>
        <w:t>的，还应当提交股东大会审议，并经出席会议的股东所持表决权的三分之二以上通过。</w:t>
      </w:r>
    </w:p>
    <w:p w14:paraId="73AFE850"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上述指标计算中涉及的数据如为负值，取其绝对值计算。</w:t>
      </w:r>
    </w:p>
    <w:p w14:paraId="3E70347B"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lastRenderedPageBreak/>
        <w:t>（二）股东大会授权</w:t>
      </w:r>
      <w:r>
        <w:rPr>
          <w:rFonts w:ascii="Arial Narrow" w:hAnsi="Arial Narrow"/>
          <w:sz w:val="24"/>
        </w:rPr>
        <w:t>董事会对关联交易</w:t>
      </w:r>
      <w:r>
        <w:rPr>
          <w:rFonts w:ascii="Arial Narrow" w:hAnsi="Arial Narrow" w:hint="eastAsia"/>
          <w:sz w:val="24"/>
        </w:rPr>
        <w:t>的决策权限：</w:t>
      </w:r>
      <w:r>
        <w:rPr>
          <w:rFonts w:ascii="Arial Narrow" w:hAnsi="Arial Narrow"/>
          <w:sz w:val="24"/>
        </w:rPr>
        <w:t>交易金额不超过公司</w:t>
      </w:r>
      <w:r>
        <w:rPr>
          <w:rFonts w:ascii="Arial Narrow" w:hAnsi="Arial Narrow" w:hint="eastAsia"/>
          <w:sz w:val="24"/>
        </w:rPr>
        <w:t>最近一期</w:t>
      </w:r>
      <w:r>
        <w:rPr>
          <w:rFonts w:ascii="Arial Narrow" w:hAnsi="Arial Narrow"/>
          <w:sz w:val="24"/>
        </w:rPr>
        <w:t>经审计的净资产绝对值</w:t>
      </w:r>
      <w:r>
        <w:rPr>
          <w:sz w:val="24"/>
        </w:rPr>
        <w:t>5%</w:t>
      </w:r>
      <w:r>
        <w:rPr>
          <w:rFonts w:ascii="Arial Narrow" w:hAnsi="Arial Narrow"/>
          <w:sz w:val="24"/>
        </w:rPr>
        <w:t>或绝对金额在</w:t>
      </w:r>
      <w:r>
        <w:rPr>
          <w:sz w:val="24"/>
        </w:rPr>
        <w:t>3,000</w:t>
      </w:r>
      <w:r>
        <w:rPr>
          <w:rFonts w:ascii="Arial Narrow" w:hAnsi="Arial Narrow"/>
          <w:sz w:val="24"/>
        </w:rPr>
        <w:t>万元以内的关联交易，在提交公司独立董事审查同意后，</w:t>
      </w:r>
      <w:r>
        <w:rPr>
          <w:rFonts w:ascii="Arial Narrow" w:hAnsi="Arial Narrow" w:hint="eastAsia"/>
          <w:sz w:val="24"/>
        </w:rPr>
        <w:t>由</w:t>
      </w:r>
      <w:r>
        <w:rPr>
          <w:rFonts w:ascii="Arial Narrow" w:hAnsi="Arial Narrow"/>
          <w:sz w:val="24"/>
        </w:rPr>
        <w:t>董事会审议批准。</w:t>
      </w:r>
    </w:p>
    <w:p w14:paraId="719A306B"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公司在连续</w:t>
      </w:r>
      <w:r>
        <w:rPr>
          <w:sz w:val="24"/>
        </w:rPr>
        <w:t>12</w:t>
      </w:r>
      <w:r>
        <w:rPr>
          <w:rFonts w:ascii="Arial Narrow" w:hAnsi="Arial Narrow" w:hint="eastAsia"/>
          <w:sz w:val="24"/>
        </w:rPr>
        <w:t>个月内对同一关联交易分次进行的，</w:t>
      </w:r>
      <w:r>
        <w:rPr>
          <w:rFonts w:ascii="Arial Narrow" w:hAnsi="Arial Narrow"/>
          <w:sz w:val="24"/>
        </w:rPr>
        <w:t>以其在此期间</w:t>
      </w:r>
      <w:r>
        <w:rPr>
          <w:rFonts w:ascii="Arial Narrow" w:hAnsi="Arial Narrow" w:hint="eastAsia"/>
          <w:sz w:val="24"/>
        </w:rPr>
        <w:t>交易</w:t>
      </w:r>
      <w:r>
        <w:rPr>
          <w:rFonts w:ascii="Arial Narrow" w:hAnsi="Arial Narrow"/>
          <w:sz w:val="24"/>
        </w:rPr>
        <w:t>的累计数量计算。法律法规</w:t>
      </w:r>
      <w:r>
        <w:rPr>
          <w:rFonts w:ascii="Arial Narrow" w:hAnsi="Arial Narrow" w:hint="eastAsia"/>
          <w:sz w:val="24"/>
        </w:rPr>
        <w:t>、</w:t>
      </w:r>
      <w:r>
        <w:rPr>
          <w:rFonts w:ascii="Arial Narrow" w:hAnsi="Arial Narrow"/>
          <w:sz w:val="24"/>
        </w:rPr>
        <w:t>中国证监会以及</w:t>
      </w:r>
      <w:r>
        <w:rPr>
          <w:rFonts w:ascii="Arial Narrow" w:hAnsi="Arial Narrow" w:hint="eastAsia"/>
          <w:sz w:val="24"/>
        </w:rPr>
        <w:t>证券</w:t>
      </w:r>
      <w:r>
        <w:rPr>
          <w:rFonts w:ascii="Arial Narrow" w:hAnsi="Arial Narrow"/>
          <w:sz w:val="24"/>
        </w:rPr>
        <w:t>交易所</w:t>
      </w:r>
      <w:r>
        <w:rPr>
          <w:rFonts w:ascii="Arial Narrow" w:hAnsi="Arial Narrow" w:hint="eastAsia"/>
          <w:sz w:val="24"/>
        </w:rPr>
        <w:t>另有规定</w:t>
      </w:r>
      <w:r>
        <w:rPr>
          <w:rFonts w:ascii="Arial Narrow" w:hAnsi="Arial Narrow"/>
          <w:sz w:val="24"/>
        </w:rPr>
        <w:t>的从其规定。</w:t>
      </w:r>
    </w:p>
    <w:p w14:paraId="43405BA0"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rPr>
      </w:pPr>
      <w:r>
        <w:rPr>
          <w:rStyle w:val="da"/>
          <w:rFonts w:ascii="Arial Narrow" w:hAnsi="Arial Narrow" w:hint="eastAsia"/>
          <w:sz w:val="24"/>
        </w:rPr>
        <w:t>公司对外担保事宜必须经由董事会或股东大会审议批准。</w:t>
      </w:r>
    </w:p>
    <w:p w14:paraId="1707F28D" w14:textId="77777777" w:rsidR="00DF135B" w:rsidRDefault="00F72734">
      <w:pPr>
        <w:spacing w:afterLines="50" w:after="156" w:line="360" w:lineRule="auto"/>
        <w:ind w:firstLineChars="200" w:firstLine="480"/>
        <w:rPr>
          <w:rStyle w:val="da"/>
          <w:rFonts w:ascii="Arial Narrow" w:hAnsi="Arial Narrow"/>
          <w:sz w:val="24"/>
        </w:rPr>
      </w:pPr>
      <w:r>
        <w:rPr>
          <w:rStyle w:val="da"/>
          <w:rFonts w:ascii="Arial Narrow" w:hAnsi="Arial Narrow" w:hint="eastAsia"/>
          <w:sz w:val="24"/>
        </w:rPr>
        <w:t>本章程第四十一条规定的应由股东大会审批的对外担保，必须经董事会审议后，方可提交股东大会审批；对外担保提交董事会审议时，必须经全体董事会的三分之二以上董事审议同意。</w:t>
      </w:r>
    </w:p>
    <w:p w14:paraId="7F24F81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董事会设董事长</w:t>
      </w:r>
      <w:r>
        <w:rPr>
          <w:rStyle w:val="da"/>
          <w:sz w:val="24"/>
          <w:szCs w:val="30"/>
        </w:rPr>
        <w:t>1</w:t>
      </w:r>
      <w:r>
        <w:rPr>
          <w:rStyle w:val="da"/>
          <w:rFonts w:ascii="Arial Narrow" w:hAnsi="Arial Narrow" w:hint="eastAsia"/>
          <w:sz w:val="24"/>
          <w:szCs w:val="30"/>
        </w:rPr>
        <w:t>人，可以设副董事长。董事长和副董事长</w:t>
      </w:r>
      <w:r>
        <w:rPr>
          <w:rFonts w:ascii="Arial Narrow" w:hAnsi="Arial Narrow" w:hint="eastAsia"/>
          <w:sz w:val="24"/>
          <w:szCs w:val="30"/>
        </w:rPr>
        <w:t>由董事会以全体董事的过半数选举产生。</w:t>
      </w:r>
    </w:p>
    <w:p w14:paraId="484EE1D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董事长行使下列职权：</w:t>
      </w:r>
    </w:p>
    <w:p w14:paraId="153B2AF6"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（一）主持股东大会和召集、主持董事会会议；</w:t>
      </w:r>
    </w:p>
    <w:p w14:paraId="19EBCCC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（二）督促、检查董事会决议的执行；</w:t>
      </w:r>
    </w:p>
    <w:p w14:paraId="061BA49F"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（三）签署经股东大会决议通过的公司股票、公司债券及其他有价证券；</w:t>
      </w:r>
    </w:p>
    <w:p w14:paraId="6D870F5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（四）签署董事会重要文件和其他应由董事长签署的其他文件；</w:t>
      </w:r>
    </w:p>
    <w:p w14:paraId="7163B964"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（五）在发生特大自然灾害等不可抗力的紧急情况下，对公司事务行使符合法律规定和公司利益的特别处置权，并在事后向公司董事会和股东大会报告；</w:t>
      </w:r>
    </w:p>
    <w:p w14:paraId="19CC343B"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（六）董事会授予的其他职权。</w:t>
      </w:r>
    </w:p>
    <w:p w14:paraId="49FC7B7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董事长不能履行职务或者不履行职务的，由半数以上董事共同推举一名董事履行职务。</w:t>
      </w:r>
    </w:p>
    <w:p w14:paraId="761A9C9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董事会每年至少召开两次会议，由董事长召集，于会议召开</w:t>
      </w:r>
      <w:r>
        <w:rPr>
          <w:sz w:val="24"/>
        </w:rPr>
        <w:t>10</w:t>
      </w:r>
      <w:r>
        <w:rPr>
          <w:rFonts w:ascii="Arial Narrow" w:hAnsi="Arial Narrow" w:hint="eastAsia"/>
          <w:sz w:val="24"/>
        </w:rPr>
        <w:t>日以前书面通知全体董事和监事。</w:t>
      </w:r>
    </w:p>
    <w:p w14:paraId="75F6247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代表</w:t>
      </w:r>
      <w:r>
        <w:rPr>
          <w:rStyle w:val="da"/>
          <w:sz w:val="24"/>
          <w:szCs w:val="30"/>
        </w:rPr>
        <w:t>1/10</w:t>
      </w:r>
      <w:r>
        <w:rPr>
          <w:rStyle w:val="da"/>
          <w:rFonts w:ascii="Arial Narrow" w:hAnsi="Arial Narrow" w:hint="eastAsia"/>
          <w:sz w:val="24"/>
          <w:szCs w:val="30"/>
        </w:rPr>
        <w:t>以上表决权的股东、</w:t>
      </w:r>
      <w:r>
        <w:rPr>
          <w:rStyle w:val="da"/>
          <w:sz w:val="24"/>
          <w:szCs w:val="30"/>
        </w:rPr>
        <w:t>1/3</w:t>
      </w:r>
      <w:r>
        <w:rPr>
          <w:rStyle w:val="da"/>
          <w:rFonts w:ascii="Arial Narrow" w:hAnsi="Arial Narrow" w:hint="eastAsia"/>
          <w:sz w:val="24"/>
          <w:szCs w:val="30"/>
        </w:rPr>
        <w:t>以上董事或者监事会，可以提议召开董事会临时会议。董事长应当自接到提议后</w:t>
      </w:r>
      <w:r>
        <w:rPr>
          <w:rStyle w:val="da"/>
          <w:sz w:val="24"/>
          <w:szCs w:val="30"/>
        </w:rPr>
        <w:t>10</w:t>
      </w:r>
      <w:r>
        <w:rPr>
          <w:rStyle w:val="da"/>
          <w:rFonts w:ascii="Arial Narrow" w:hAnsi="Arial Narrow" w:hint="eastAsia"/>
          <w:sz w:val="24"/>
          <w:szCs w:val="30"/>
        </w:rPr>
        <w:t>日内，召集和主持</w:t>
      </w:r>
      <w:r>
        <w:rPr>
          <w:rStyle w:val="da"/>
          <w:rFonts w:ascii="Arial Narrow" w:hAnsi="Arial Narrow" w:hint="eastAsia"/>
          <w:sz w:val="24"/>
          <w:szCs w:val="30"/>
        </w:rPr>
        <w:lastRenderedPageBreak/>
        <w:t>董事会会议。</w:t>
      </w:r>
    </w:p>
    <w:p w14:paraId="7EE1104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color w:val="000000"/>
          <w:sz w:val="24"/>
        </w:rPr>
      </w:pPr>
      <w:r>
        <w:rPr>
          <w:rFonts w:ascii="Arial Narrow" w:hAnsi="Arial Narrow" w:hint="eastAsia"/>
          <w:color w:val="000000"/>
          <w:sz w:val="24"/>
          <w:szCs w:val="30"/>
        </w:rPr>
        <w:t>董事会召开临时董事会会议的通知可以采用</w:t>
      </w:r>
      <w:r>
        <w:rPr>
          <w:rFonts w:ascii="Arial Narrow" w:hAnsi="Arial Narrow" w:hint="eastAsia"/>
          <w:color w:val="000000"/>
          <w:sz w:val="24"/>
        </w:rPr>
        <w:t>专人送达、传真、邮件、电话等</w:t>
      </w:r>
      <w:r>
        <w:rPr>
          <w:rFonts w:ascii="Arial Narrow" w:hAnsi="Arial Narrow" w:hint="eastAsia"/>
          <w:color w:val="000000"/>
          <w:sz w:val="24"/>
          <w:szCs w:val="30"/>
        </w:rPr>
        <w:t>方式</w:t>
      </w:r>
      <w:r>
        <w:rPr>
          <w:rFonts w:ascii="Arial Narrow" w:hAnsi="Arial Narrow" w:hint="eastAsia"/>
          <w:color w:val="000000"/>
          <w:sz w:val="24"/>
        </w:rPr>
        <w:t>。通知时限为：会议召开</w:t>
      </w:r>
      <w:r>
        <w:rPr>
          <w:color w:val="000000"/>
          <w:sz w:val="24"/>
        </w:rPr>
        <w:t>5</w:t>
      </w:r>
      <w:r>
        <w:rPr>
          <w:rFonts w:ascii="Arial Narrow" w:hAnsi="Arial Narrow" w:hint="eastAsia"/>
          <w:color w:val="000000"/>
          <w:sz w:val="24"/>
        </w:rPr>
        <w:t>日以前通知全体董事，但全体董事以书面形式一致同意的，会议通知可以不受上述会议通知时限限制。</w:t>
      </w:r>
    </w:p>
    <w:p w14:paraId="1B3ACFDC"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董事会会议通知包括以下内容：</w:t>
      </w:r>
    </w:p>
    <w:p w14:paraId="3A44F0D5"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（一）会议日期和地点；</w:t>
      </w:r>
    </w:p>
    <w:p w14:paraId="01D7E0EB"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（二）会议期限；</w:t>
      </w:r>
    </w:p>
    <w:p w14:paraId="51DC3A1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（三）事由及议题；</w:t>
      </w:r>
    </w:p>
    <w:p w14:paraId="08AC557B"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rPr>
        <w:t>（四）发出通知的日期。</w:t>
      </w:r>
    </w:p>
    <w:p w14:paraId="5657F5B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rPr>
        <w:t>董事会会议应当有过半数以上的董事出席方可举行。董事会作出决议，必须经全体董事的过半数通过。</w:t>
      </w:r>
    </w:p>
    <w:p w14:paraId="077B84B8" w14:textId="77777777" w:rsidR="00DF135B" w:rsidRDefault="00F72734">
      <w:pPr>
        <w:spacing w:afterLines="50" w:after="156" w:line="360" w:lineRule="auto"/>
        <w:ind w:left="482"/>
        <w:rPr>
          <w:rFonts w:ascii="Arial Narrow" w:hAnsi="Arial Narrow"/>
          <w:sz w:val="24"/>
          <w:szCs w:val="30"/>
        </w:rPr>
      </w:pPr>
      <w:r>
        <w:rPr>
          <w:rFonts w:ascii="Arial Narrow" w:hAnsi="Arial Narrow" w:hint="eastAsia"/>
          <w:sz w:val="24"/>
        </w:rPr>
        <w:t>董事会决议的表决，实行一人一票。</w:t>
      </w:r>
    </w:p>
    <w:p w14:paraId="289F42A3" w14:textId="4D589604"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董事与董事会会议决议事项所涉及的企业有关联关系的，不得对该项决议行使表决权，也不得代理其他董事行使表决权。</w:t>
      </w:r>
      <w:r>
        <w:rPr>
          <w:rStyle w:val="da"/>
          <w:rFonts w:ascii="Arial Narrow" w:hAnsi="Arial Narrow" w:hint="eastAsia"/>
          <w:sz w:val="24"/>
          <w:szCs w:val="30"/>
        </w:rPr>
        <w:t>该董事会会议由过半数的无关联关系董事出席即可举行，董事会会议所作决议须经无关联关系董事过半数通过。出席董事会的无关联董事人数不足</w:t>
      </w:r>
      <w:r>
        <w:rPr>
          <w:rStyle w:val="da"/>
          <w:sz w:val="24"/>
          <w:szCs w:val="30"/>
        </w:rPr>
        <w:t>3</w:t>
      </w:r>
      <w:r>
        <w:rPr>
          <w:rStyle w:val="da"/>
          <w:rFonts w:ascii="Arial Narrow" w:hAnsi="Arial Narrow" w:hint="eastAsia"/>
          <w:sz w:val="24"/>
          <w:szCs w:val="30"/>
        </w:rPr>
        <w:t>人的，应将该事项提交股东大会审议。</w:t>
      </w:r>
    </w:p>
    <w:p w14:paraId="00CC3F1C"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董事会决议表决方式为记名投票表决。</w:t>
      </w:r>
    </w:p>
    <w:p w14:paraId="369DCB1F"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董事会临时会议在保障董事充分表达意见的前提下，可以用其他方式进行并作出决议，并由参会董事签字。</w:t>
      </w:r>
    </w:p>
    <w:p w14:paraId="5E8635B5"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Fonts w:ascii="Arial Narrow" w:hAnsi="Arial Narrow" w:hint="eastAsia"/>
          <w:sz w:val="24"/>
          <w:szCs w:val="30"/>
        </w:rPr>
        <w:t>董事会会议，应当由董事本人出席；董事因故不能出席的，</w:t>
      </w:r>
      <w:r>
        <w:rPr>
          <w:rFonts w:ascii="Arial Narrow" w:hAnsi="Arial Narrow" w:hint="eastAsia"/>
          <w:sz w:val="24"/>
        </w:rPr>
        <w:t>可以书面委托其他董事代为出席，委托书应当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5DC75710"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lastRenderedPageBreak/>
        <w:t>董事会应当对会议所议事项的决定做成会议记录，出席会议的董事应当在会议记录上签名。</w:t>
      </w:r>
    </w:p>
    <w:p w14:paraId="4363F9BF"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董事会会议记录作为公司档案保存，保存期限不少于</w:t>
      </w:r>
      <w:r>
        <w:rPr>
          <w:sz w:val="24"/>
          <w:szCs w:val="30"/>
        </w:rPr>
        <w:t>10</w:t>
      </w:r>
      <w:r>
        <w:rPr>
          <w:rFonts w:ascii="Arial Narrow" w:hAnsi="Arial Narrow" w:hint="eastAsia"/>
          <w:sz w:val="24"/>
          <w:szCs w:val="30"/>
        </w:rPr>
        <w:t>年。</w:t>
      </w:r>
    </w:p>
    <w:p w14:paraId="6D70F4AB" w14:textId="77777777" w:rsidR="00DF135B" w:rsidRDefault="00F72734">
      <w:pPr>
        <w:numPr>
          <w:ilvl w:val="0"/>
          <w:numId w:val="1"/>
        </w:numPr>
        <w:spacing w:afterLines="50" w:after="156" w:line="360" w:lineRule="auto"/>
        <w:rPr>
          <w:rFonts w:ascii="Arial Narrow" w:hAnsi="Arial Narrow"/>
          <w:sz w:val="24"/>
        </w:rPr>
      </w:pPr>
      <w:r>
        <w:rPr>
          <w:rFonts w:ascii="Arial Narrow" w:hAnsi="Arial Narrow" w:hint="eastAsia"/>
          <w:sz w:val="24"/>
        </w:rPr>
        <w:t>董事会会议纪录包括以下内容：</w:t>
      </w:r>
    </w:p>
    <w:p w14:paraId="21672D9F"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（一）会议召开的日期、地点和召集人姓名；</w:t>
      </w:r>
    </w:p>
    <w:p w14:paraId="0E4DFD03"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（二）出席董事的姓名以及受他人委托出席董事会的董事（代理人）姓名；</w:t>
      </w:r>
    </w:p>
    <w:p w14:paraId="60F0242B"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（三）会议议程；</w:t>
      </w:r>
    </w:p>
    <w:p w14:paraId="77A87BC8"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（四）董事发言要点；</w:t>
      </w:r>
    </w:p>
    <w:p w14:paraId="15A192A8"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（五）每一决议事项的表决方式和结果（表决结果应载明赞成、反对或弃权的票数）。</w:t>
      </w:r>
    </w:p>
    <w:p w14:paraId="7283F93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董事应当对董事会的决议承担责任。董事会的决议违反法律、行政法规或者本章程、股东大会决议，致使公司遭受严重损失的，参与决议的董事对公司负赔偿责任。但经证明在表决时曾表明异议并记载于会议记录的，该董事可以免除责任。</w:t>
      </w:r>
    </w:p>
    <w:p w14:paraId="4BFBB58D"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董事会违反本章程有关对外担保审批权限、审议程序的规定就对外担保事项作出决议，对于在董事会会议上投赞成票的董事，监事会应当建议股东大会予以撤换；因此给公司造成损失的，在董事会会议上投赞成票的董事对公司负连带赔偿责任。</w:t>
      </w:r>
    </w:p>
    <w:p w14:paraId="1270B9AB" w14:textId="77777777" w:rsidR="00DF135B" w:rsidRDefault="00DF135B">
      <w:pPr>
        <w:spacing w:afterLines="50" w:after="156" w:line="360" w:lineRule="auto"/>
        <w:ind w:left="482"/>
        <w:rPr>
          <w:rFonts w:ascii="Arial Narrow" w:hAnsi="Arial Narrow"/>
          <w:sz w:val="24"/>
        </w:rPr>
      </w:pPr>
    </w:p>
    <w:p w14:paraId="098F87A0" w14:textId="77777777" w:rsidR="00DF135B" w:rsidRDefault="00F72734">
      <w:pPr>
        <w:pStyle w:val="1"/>
        <w:spacing w:before="0" w:after="50" w:line="360" w:lineRule="auto"/>
        <w:jc w:val="center"/>
        <w:rPr>
          <w:rFonts w:ascii="黑体" w:eastAsia="黑体" w:hAnsi="黑体"/>
          <w:sz w:val="28"/>
          <w:szCs w:val="28"/>
        </w:rPr>
      </w:pPr>
      <w:bookmarkStart w:id="16" w:name="_Toc507261293"/>
      <w:r>
        <w:rPr>
          <w:rFonts w:ascii="黑体" w:eastAsia="黑体" w:hAnsi="黑体" w:hint="eastAsia"/>
          <w:sz w:val="28"/>
          <w:szCs w:val="28"/>
        </w:rPr>
        <w:t>第六章  总</w:t>
      </w:r>
      <w:r>
        <w:rPr>
          <w:rFonts w:ascii="黑体" w:eastAsia="黑体" w:hAnsi="黑体"/>
          <w:sz w:val="28"/>
          <w:szCs w:val="28"/>
        </w:rPr>
        <w:t>经理及其他高级管理人员</w:t>
      </w:r>
      <w:bookmarkEnd w:id="16"/>
    </w:p>
    <w:p w14:paraId="6252C8EF"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公司设总经理</w:t>
      </w:r>
      <w:r>
        <w:rPr>
          <w:sz w:val="24"/>
          <w:szCs w:val="30"/>
        </w:rPr>
        <w:t>1</w:t>
      </w:r>
      <w:r>
        <w:rPr>
          <w:rFonts w:ascii="Arial Narrow" w:hAnsi="Arial Narrow" w:hint="eastAsia"/>
          <w:sz w:val="24"/>
          <w:szCs w:val="30"/>
        </w:rPr>
        <w:t>名，由董事会聘任或解聘。</w:t>
      </w:r>
    </w:p>
    <w:p w14:paraId="1CF3616D" w14:textId="77777777" w:rsidR="00DF135B" w:rsidRDefault="00F72734">
      <w:pPr>
        <w:spacing w:after="50" w:line="360" w:lineRule="auto"/>
        <w:ind w:firstLine="480"/>
        <w:rPr>
          <w:rFonts w:ascii="Arial Narrow" w:hAnsi="Arial Narrow"/>
          <w:color w:val="000000"/>
          <w:sz w:val="24"/>
        </w:rPr>
      </w:pPr>
      <w:r>
        <w:rPr>
          <w:rFonts w:ascii="Arial Narrow" w:hAnsi="Arial Narrow" w:hint="eastAsia"/>
          <w:color w:val="000000"/>
          <w:sz w:val="24"/>
          <w:szCs w:val="30"/>
        </w:rPr>
        <w:t>公司设副总经理若干名，由董事会聘任或解聘。</w:t>
      </w:r>
    </w:p>
    <w:p w14:paraId="3FED5BF4"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公司总经理、副总经理、财务总监、董事会秘书为公司高级管理人员。</w:t>
      </w:r>
    </w:p>
    <w:p w14:paraId="0FED72D0"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本章程关于不得担任董事的情形同时适用于高级管理人员。</w:t>
      </w:r>
    </w:p>
    <w:p w14:paraId="235A60DE"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lastRenderedPageBreak/>
        <w:t>本章程关于董事的忠实义务和关于勤勉义务的规定，同时适用于高级管理人员。</w:t>
      </w:r>
    </w:p>
    <w:p w14:paraId="5D42ED2D"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szCs w:val="30"/>
        </w:rPr>
      </w:pPr>
      <w:r>
        <w:rPr>
          <w:rFonts w:ascii="Arial Narrow" w:hAnsi="Arial Narrow" w:hint="eastAsia"/>
          <w:sz w:val="24"/>
          <w:szCs w:val="30"/>
        </w:rPr>
        <w:t>在公司控股股东、实际控制人单位担任除董事及监事以外其他行政职务的人员，不得担任公司的高级管理人员。</w:t>
      </w:r>
    </w:p>
    <w:p w14:paraId="6B91D0F4" w14:textId="77777777" w:rsidR="00DF135B" w:rsidRDefault="00F72734">
      <w:pPr>
        <w:numPr>
          <w:ilvl w:val="255"/>
          <w:numId w:val="0"/>
        </w:numPr>
        <w:tabs>
          <w:tab w:val="left" w:pos="1620"/>
        </w:tabs>
        <w:spacing w:after="50" w:line="360" w:lineRule="auto"/>
        <w:ind w:left="482"/>
        <w:rPr>
          <w:rFonts w:ascii="Arial Narrow" w:hAnsi="Arial Narrow"/>
          <w:sz w:val="24"/>
        </w:rPr>
      </w:pPr>
      <w:r>
        <w:rPr>
          <w:rFonts w:ascii="Arial Narrow" w:hAnsi="Arial Narrow" w:hint="eastAsia"/>
          <w:sz w:val="24"/>
          <w:szCs w:val="30"/>
        </w:rPr>
        <w:t>公司高级管理人员仅在公司领薪，不由控股股东代发薪水。</w:t>
      </w:r>
    </w:p>
    <w:p w14:paraId="22787D5B"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总经理每届任期三年，连聘可以连任。</w:t>
      </w:r>
    </w:p>
    <w:p w14:paraId="036DC742"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总经理对董事会负责，行使下列职权：</w:t>
      </w:r>
    </w:p>
    <w:p w14:paraId="2581CF1F"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（一）主持公司的生产经营管理工作，组织实施董事会决议，并向董事会报告工作；</w:t>
      </w:r>
    </w:p>
    <w:p w14:paraId="7FF3AF2D"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（二）组织实施公司年度经营计划和投资方案；</w:t>
      </w:r>
    </w:p>
    <w:p w14:paraId="42944629"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（三）拟订公司内部管理机构设置方案；</w:t>
      </w:r>
    </w:p>
    <w:p w14:paraId="4D5473A0"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（四）拟订公司的基本管理制度；</w:t>
      </w:r>
    </w:p>
    <w:p w14:paraId="3BE4AE12"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（五）制定公司的具体规章；</w:t>
      </w:r>
    </w:p>
    <w:p w14:paraId="4EF6C66C"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（六）提请董事会聘任或者解聘公司副总经理、财务总监；</w:t>
      </w:r>
    </w:p>
    <w:p w14:paraId="6C270DED"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（七）决定聘任或者解聘除应由董事会决定聘任或者解聘以外的负责管理人员；</w:t>
      </w:r>
    </w:p>
    <w:p w14:paraId="314E1E22" w14:textId="77777777" w:rsidR="00DF135B" w:rsidRDefault="00F72734">
      <w:pPr>
        <w:spacing w:after="50" w:line="360" w:lineRule="auto"/>
        <w:ind w:firstLine="480"/>
        <w:rPr>
          <w:rFonts w:ascii="Arial Narrow" w:hAnsi="Arial Narrow"/>
          <w:sz w:val="24"/>
        </w:rPr>
      </w:pPr>
      <w:r>
        <w:rPr>
          <w:rFonts w:hint="eastAsia"/>
          <w:bCs/>
          <w:color w:val="000000"/>
          <w:sz w:val="24"/>
        </w:rPr>
        <w:t>（八）</w:t>
      </w:r>
      <w:r>
        <w:rPr>
          <w:bCs/>
          <w:color w:val="000000"/>
          <w:sz w:val="24"/>
        </w:rPr>
        <w:t>拟定公司职工的工资、福利、奖惩，决定公司职工的聘用和解聘</w:t>
      </w:r>
      <w:r>
        <w:rPr>
          <w:rFonts w:hint="eastAsia"/>
          <w:bCs/>
          <w:color w:val="000000"/>
          <w:sz w:val="24"/>
        </w:rPr>
        <w:t>；</w:t>
      </w:r>
    </w:p>
    <w:p w14:paraId="1CE6BA85"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（九）本章程或董事会授予的其他职权。</w:t>
      </w:r>
    </w:p>
    <w:p w14:paraId="5A8E54AF" w14:textId="77777777" w:rsidR="00DF135B" w:rsidRDefault="00F72734">
      <w:pPr>
        <w:spacing w:after="50" w:line="360" w:lineRule="auto"/>
        <w:ind w:firstLine="480"/>
        <w:rPr>
          <w:rFonts w:ascii="Arial Narrow" w:hAnsi="Arial Narrow"/>
          <w:sz w:val="24"/>
        </w:rPr>
      </w:pPr>
      <w:r>
        <w:rPr>
          <w:rFonts w:ascii="Arial Narrow" w:hAnsi="Arial Narrow" w:hint="eastAsia"/>
          <w:sz w:val="24"/>
          <w:szCs w:val="30"/>
        </w:rPr>
        <w:t>总经理列席董事会会议。</w:t>
      </w:r>
    </w:p>
    <w:p w14:paraId="2153ABA5"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总经理行使下列职权：</w:t>
      </w:r>
    </w:p>
    <w:p w14:paraId="21ECAC44" w14:textId="77777777" w:rsidR="00DF135B" w:rsidRDefault="00F72734">
      <w:pPr>
        <w:spacing w:after="50" w:line="360" w:lineRule="auto"/>
        <w:ind w:firstLineChars="150" w:firstLine="360"/>
        <w:rPr>
          <w:rFonts w:ascii="Arial Narrow" w:hAnsi="Arial Narrow"/>
          <w:sz w:val="24"/>
          <w:szCs w:val="30"/>
        </w:rPr>
      </w:pPr>
      <w:r>
        <w:rPr>
          <w:rFonts w:ascii="Arial Narrow" w:hAnsi="Arial Narrow" w:hint="eastAsia"/>
          <w:sz w:val="24"/>
          <w:szCs w:val="30"/>
        </w:rPr>
        <w:t>（一）决定董事会授权范围内的公司与关联人的交易；</w:t>
      </w:r>
    </w:p>
    <w:p w14:paraId="0F995F95" w14:textId="77777777" w:rsidR="00DF135B" w:rsidRDefault="00F72734">
      <w:pPr>
        <w:spacing w:after="50" w:line="360" w:lineRule="auto"/>
        <w:ind w:firstLineChars="150" w:firstLine="360"/>
        <w:rPr>
          <w:rFonts w:ascii="Arial Narrow" w:hAnsi="Arial Narrow"/>
          <w:sz w:val="24"/>
        </w:rPr>
      </w:pPr>
      <w:r>
        <w:rPr>
          <w:rFonts w:ascii="Arial Narrow" w:hAnsi="Arial Narrow" w:hint="eastAsia"/>
          <w:sz w:val="24"/>
          <w:szCs w:val="30"/>
        </w:rPr>
        <w:t>（二）决定董事会授权范围内的公司的其他重大交易（对外担保、关联交易事项除外）；</w:t>
      </w:r>
    </w:p>
    <w:p w14:paraId="09F4976C"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总经理应制订总经理工作细则，报董事会批准后实施。</w:t>
      </w:r>
    </w:p>
    <w:p w14:paraId="0761B7DF"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总经理工作细则包括下列内容：</w:t>
      </w:r>
    </w:p>
    <w:p w14:paraId="4AD78AE0" w14:textId="77777777" w:rsidR="00DF135B" w:rsidRDefault="00F72734">
      <w:pPr>
        <w:spacing w:after="50" w:line="360" w:lineRule="auto"/>
        <w:ind w:firstLine="480"/>
        <w:rPr>
          <w:rFonts w:ascii="Arial Narrow" w:hAnsi="Arial Narrow"/>
          <w:sz w:val="24"/>
        </w:rPr>
      </w:pPr>
      <w:r>
        <w:rPr>
          <w:rFonts w:ascii="Arial Narrow" w:hAnsi="Arial Narrow" w:hint="eastAsia"/>
          <w:sz w:val="24"/>
        </w:rPr>
        <w:t>（一）总经理办公会议召开的条件、程序和参加的人员；</w:t>
      </w:r>
    </w:p>
    <w:p w14:paraId="49F79B4D" w14:textId="77777777" w:rsidR="00DF135B" w:rsidRDefault="00F72734">
      <w:pPr>
        <w:spacing w:after="50" w:line="360" w:lineRule="auto"/>
        <w:ind w:firstLine="480"/>
        <w:rPr>
          <w:rFonts w:ascii="Arial Narrow" w:hAnsi="Arial Narrow"/>
          <w:sz w:val="24"/>
        </w:rPr>
      </w:pPr>
      <w:r>
        <w:rPr>
          <w:rFonts w:ascii="Arial Narrow" w:hAnsi="Arial Narrow" w:hint="eastAsia"/>
          <w:sz w:val="24"/>
        </w:rPr>
        <w:t>（二）总经理及其他高级管理人员各自具体的职责及其分工；</w:t>
      </w:r>
    </w:p>
    <w:p w14:paraId="3B0DB057" w14:textId="77777777" w:rsidR="00DF135B" w:rsidRDefault="00F72734">
      <w:pPr>
        <w:spacing w:after="50" w:line="360" w:lineRule="auto"/>
        <w:ind w:firstLine="480"/>
        <w:rPr>
          <w:rFonts w:ascii="Arial Narrow" w:hAnsi="Arial Narrow"/>
          <w:sz w:val="24"/>
        </w:rPr>
      </w:pPr>
      <w:r>
        <w:rPr>
          <w:rFonts w:ascii="Arial Narrow" w:hAnsi="Arial Narrow" w:hint="eastAsia"/>
          <w:sz w:val="24"/>
        </w:rPr>
        <w:lastRenderedPageBreak/>
        <w:t>（三）公司资金、资产运用、签订重大合同的权限，以及向董事会、监事会的报告制度；</w:t>
      </w:r>
    </w:p>
    <w:p w14:paraId="1732CB81" w14:textId="77777777" w:rsidR="00DF135B" w:rsidRDefault="00F72734">
      <w:pPr>
        <w:spacing w:after="50" w:line="360" w:lineRule="auto"/>
        <w:ind w:firstLine="480"/>
        <w:rPr>
          <w:rFonts w:ascii="Arial Narrow" w:hAnsi="Arial Narrow"/>
          <w:sz w:val="24"/>
        </w:rPr>
      </w:pPr>
      <w:r>
        <w:rPr>
          <w:rFonts w:ascii="Arial Narrow" w:hAnsi="Arial Narrow" w:hint="eastAsia"/>
          <w:sz w:val="24"/>
        </w:rPr>
        <w:t>（四）董事会认为必要的其他事项。</w:t>
      </w:r>
    </w:p>
    <w:p w14:paraId="12B5DBCC"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rPr>
        <w:t>总经理可以在任期届满以前提出辞职。有关总经理辞职的具体程序和办法由总经理与公司之间的聘任合同规定。</w:t>
      </w:r>
    </w:p>
    <w:p w14:paraId="65BDE2F8"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副总经理由总经理提请董事会聘任和解聘。副总经理在总经理的统一领导下开展工作。副总经理的职权由总经理根据工作需要合理确定。</w:t>
      </w:r>
    </w:p>
    <w:p w14:paraId="40B93755"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公司设董事会秘书，负责公司股东大会和董事会会议的筹备、文件保管以及公司股东资料管理，</w:t>
      </w:r>
      <w:r>
        <w:rPr>
          <w:rFonts w:ascii="Arial Narrow" w:hAnsi="Arial Narrow"/>
          <w:sz w:val="24"/>
          <w:szCs w:val="30"/>
        </w:rPr>
        <w:t>办理信息披露事务</w:t>
      </w:r>
      <w:r>
        <w:rPr>
          <w:rFonts w:ascii="Arial Narrow" w:hAnsi="Arial Narrow" w:hint="eastAsia"/>
          <w:sz w:val="24"/>
          <w:szCs w:val="30"/>
        </w:rPr>
        <w:t>等事宜。</w:t>
      </w:r>
    </w:p>
    <w:p w14:paraId="1C8C9FA8" w14:textId="77777777" w:rsidR="00DF135B" w:rsidRDefault="00F72734">
      <w:pPr>
        <w:spacing w:after="50" w:line="360" w:lineRule="auto"/>
        <w:ind w:firstLine="480"/>
        <w:rPr>
          <w:rFonts w:ascii="Arial Narrow" w:hAnsi="Arial Narrow"/>
          <w:sz w:val="24"/>
          <w:szCs w:val="30"/>
        </w:rPr>
      </w:pPr>
      <w:r>
        <w:rPr>
          <w:rFonts w:ascii="Arial Narrow" w:hAnsi="Arial Narrow" w:hint="eastAsia"/>
          <w:sz w:val="24"/>
          <w:szCs w:val="30"/>
        </w:rPr>
        <w:t>董事会秘书应遵守法律、行政法规、部门规章及本章程的有关规定。</w:t>
      </w:r>
    </w:p>
    <w:p w14:paraId="59D5B976" w14:textId="77777777" w:rsidR="00DF135B" w:rsidRDefault="00F72734">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szCs w:val="30"/>
        </w:rPr>
        <w:t>高级管理人员执行公司职务时违反法律、行政法规、部门规章或本章程的规定，给公司造成损失的，应当承担赔偿责任。</w:t>
      </w:r>
    </w:p>
    <w:p w14:paraId="7738BE01" w14:textId="77777777" w:rsidR="00DF135B" w:rsidRDefault="00F72734">
      <w:pPr>
        <w:numPr>
          <w:ilvl w:val="0"/>
          <w:numId w:val="1"/>
        </w:numPr>
        <w:tabs>
          <w:tab w:val="clear" w:pos="1935"/>
          <w:tab w:val="left" w:pos="1620"/>
        </w:tabs>
        <w:spacing w:after="50" w:line="360" w:lineRule="auto"/>
        <w:ind w:left="0" w:firstLine="482"/>
        <w:rPr>
          <w:rStyle w:val="da"/>
          <w:rFonts w:ascii="Arial Narrow" w:hAnsi="Arial Narrow"/>
          <w:sz w:val="24"/>
        </w:rPr>
      </w:pPr>
      <w:r>
        <w:rPr>
          <w:rStyle w:val="da"/>
          <w:rFonts w:ascii="Arial Narrow" w:hAnsi="Arial Narrow" w:hint="eastAsia"/>
          <w:sz w:val="24"/>
        </w:rPr>
        <w:t>公司高级管理人员应当忠实履行职务，维护公司和全体股东的最大利益。公司高级管理人员因未能忠实履行职务或违背诚信义务，给公司和社会公众股股东的利益造成损害的，应当依法承担赔偿责任。</w:t>
      </w:r>
    </w:p>
    <w:p w14:paraId="2194C8B4" w14:textId="77777777" w:rsidR="00DF135B" w:rsidRDefault="00DF135B">
      <w:pPr>
        <w:spacing w:afterLines="50" w:after="156" w:line="360" w:lineRule="auto"/>
        <w:ind w:left="482"/>
        <w:rPr>
          <w:rFonts w:ascii="Arial Narrow" w:hAnsi="Arial Narrow"/>
          <w:sz w:val="24"/>
        </w:rPr>
      </w:pPr>
    </w:p>
    <w:p w14:paraId="63E458B0" w14:textId="77777777" w:rsidR="00DF135B" w:rsidRDefault="00F72734">
      <w:pPr>
        <w:pStyle w:val="1"/>
        <w:spacing w:before="0" w:afterLines="50" w:after="156" w:line="360" w:lineRule="auto"/>
        <w:jc w:val="center"/>
        <w:rPr>
          <w:rFonts w:ascii="黑体" w:eastAsia="黑体" w:hAnsi="黑体"/>
          <w:sz w:val="28"/>
          <w:szCs w:val="28"/>
        </w:rPr>
      </w:pPr>
      <w:bookmarkStart w:id="17" w:name="_Toc507261294"/>
      <w:r>
        <w:rPr>
          <w:rFonts w:ascii="黑体" w:eastAsia="黑体" w:hAnsi="黑体" w:hint="eastAsia"/>
          <w:sz w:val="28"/>
          <w:szCs w:val="28"/>
        </w:rPr>
        <w:t xml:space="preserve">第七章  </w:t>
      </w:r>
      <w:r>
        <w:rPr>
          <w:rFonts w:ascii="黑体" w:eastAsia="黑体" w:hAnsi="黑体"/>
          <w:sz w:val="28"/>
          <w:szCs w:val="28"/>
        </w:rPr>
        <w:t>监事会</w:t>
      </w:r>
      <w:bookmarkEnd w:id="17"/>
    </w:p>
    <w:p w14:paraId="4A2B33B9" w14:textId="77777777" w:rsidR="00DF135B" w:rsidRDefault="00F72734">
      <w:pPr>
        <w:pStyle w:val="2"/>
        <w:spacing w:before="0" w:afterLines="50" w:after="156" w:line="360" w:lineRule="auto"/>
        <w:jc w:val="center"/>
        <w:rPr>
          <w:rFonts w:ascii="黑体" w:hAnsi="黑体"/>
          <w:sz w:val="24"/>
          <w:szCs w:val="24"/>
        </w:rPr>
      </w:pPr>
      <w:bookmarkStart w:id="18" w:name="_Toc507261295"/>
      <w:r>
        <w:rPr>
          <w:rFonts w:ascii="黑体" w:hAnsi="黑体" w:hint="eastAsia"/>
          <w:sz w:val="24"/>
          <w:szCs w:val="24"/>
        </w:rPr>
        <w:t>第一节  监事</w:t>
      </w:r>
      <w:bookmarkEnd w:id="18"/>
    </w:p>
    <w:p w14:paraId="766C2D99"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本章程关于不得担任董事的情形同时适用于监事。</w:t>
      </w:r>
    </w:p>
    <w:p w14:paraId="2F1E4E4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董事、总经理和其他高级管理人员不得兼任监事。</w:t>
      </w:r>
    </w:p>
    <w:p w14:paraId="38ADD1D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监事应当遵守法律、行政法规和本章程，对公司负有忠实义务和勤勉义务，不得利用职权收受贿赂或者其他非法收入，不得侵占公司的财产。</w:t>
      </w:r>
    </w:p>
    <w:p w14:paraId="7F57C2A0"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监事的任期每届为</w:t>
      </w:r>
      <w:r>
        <w:rPr>
          <w:rStyle w:val="da"/>
          <w:sz w:val="24"/>
          <w:szCs w:val="30"/>
        </w:rPr>
        <w:t>3</w:t>
      </w:r>
      <w:r>
        <w:rPr>
          <w:rStyle w:val="da"/>
          <w:rFonts w:ascii="Arial Narrow" w:hAnsi="Arial Narrow" w:hint="eastAsia"/>
          <w:sz w:val="24"/>
          <w:szCs w:val="30"/>
        </w:rPr>
        <w:t>年。监事任期届满，连选可以连任。</w:t>
      </w:r>
    </w:p>
    <w:p w14:paraId="64D263B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监事任期届满未及时改选，或者监事在任期内辞职导致监事会成员低于法定人数的，在改选出的监事就任前，原监事仍应当依照法律、</w:t>
      </w:r>
      <w:r>
        <w:rPr>
          <w:rStyle w:val="da"/>
          <w:rFonts w:ascii="Arial Narrow" w:hAnsi="Arial Narrow" w:hint="eastAsia"/>
          <w:sz w:val="24"/>
          <w:szCs w:val="30"/>
        </w:rPr>
        <w:lastRenderedPageBreak/>
        <w:t>行政法规和本章程的规定，履行监事职务。</w:t>
      </w:r>
    </w:p>
    <w:p w14:paraId="764768F8"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szCs w:val="30"/>
        </w:rPr>
      </w:pPr>
      <w:r>
        <w:rPr>
          <w:rStyle w:val="da"/>
          <w:rFonts w:ascii="Arial Narrow" w:hAnsi="Arial Narrow" w:hint="eastAsia"/>
          <w:sz w:val="24"/>
          <w:szCs w:val="30"/>
        </w:rPr>
        <w:t>监事可以列席董事会会议，并对董事会决议事项提出质询或者建议。</w:t>
      </w:r>
    </w:p>
    <w:p w14:paraId="2C92F2F9" w14:textId="77777777" w:rsidR="00DF135B" w:rsidRDefault="00F72734">
      <w:pPr>
        <w:numPr>
          <w:ilvl w:val="0"/>
          <w:numId w:val="1"/>
        </w:numPr>
        <w:tabs>
          <w:tab w:val="clear" w:pos="1935"/>
          <w:tab w:val="left" w:pos="1620"/>
        </w:tabs>
        <w:spacing w:afterLines="50" w:after="156" w:line="360" w:lineRule="auto"/>
        <w:ind w:left="0" w:firstLine="482"/>
        <w:rPr>
          <w:rStyle w:val="da"/>
          <w:rFonts w:ascii="Arial Narrow" w:hAnsi="Arial Narrow"/>
          <w:sz w:val="24"/>
        </w:rPr>
      </w:pPr>
      <w:r>
        <w:rPr>
          <w:rStyle w:val="da"/>
          <w:rFonts w:ascii="Arial Narrow" w:hAnsi="Arial Narrow" w:hint="eastAsia"/>
          <w:sz w:val="24"/>
        </w:rPr>
        <w:t>监事</w:t>
      </w:r>
      <w:r>
        <w:rPr>
          <w:sz w:val="24"/>
        </w:rPr>
        <w:t>应保证公司披露的信息真实、准确、完整</w:t>
      </w:r>
      <w:r>
        <w:rPr>
          <w:rFonts w:hint="eastAsia"/>
          <w:sz w:val="24"/>
        </w:rPr>
        <w:t>，并对定期报告签署书面确认意见。</w:t>
      </w:r>
    </w:p>
    <w:p w14:paraId="75449F8F"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监事不得利用其关联关系损害公司利益，若给公司造成损失的，应当承担赔偿责任。</w:t>
      </w:r>
    </w:p>
    <w:p w14:paraId="64AA28E8"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监事执行公司职务时违反法律、行政法规、部门规章或本章程的规定，给公司造成损失的，应当承担赔偿责任。</w:t>
      </w:r>
    </w:p>
    <w:p w14:paraId="6EF04523" w14:textId="77777777" w:rsidR="00DF135B" w:rsidRDefault="00F72734">
      <w:pPr>
        <w:pStyle w:val="2"/>
        <w:spacing w:before="0" w:afterLines="50" w:after="156" w:line="360" w:lineRule="auto"/>
        <w:jc w:val="center"/>
        <w:rPr>
          <w:rFonts w:ascii="黑体" w:hAnsi="黑体"/>
          <w:sz w:val="24"/>
          <w:szCs w:val="24"/>
        </w:rPr>
      </w:pPr>
      <w:bookmarkStart w:id="19" w:name="_Toc507261296"/>
      <w:r>
        <w:rPr>
          <w:rFonts w:ascii="黑体" w:hAnsi="黑体" w:hint="eastAsia"/>
          <w:sz w:val="24"/>
          <w:szCs w:val="24"/>
        </w:rPr>
        <w:t>第二节  监事会</w:t>
      </w:r>
      <w:bookmarkEnd w:id="19"/>
    </w:p>
    <w:p w14:paraId="12994F65"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公司设监事会。监事会由</w:t>
      </w:r>
      <w:r>
        <w:rPr>
          <w:rFonts w:eastAsia="楷体"/>
          <w:sz w:val="24"/>
          <w:szCs w:val="30"/>
        </w:rPr>
        <w:t>3</w:t>
      </w:r>
      <w:r>
        <w:rPr>
          <w:rFonts w:ascii="Arial Narrow" w:hAnsi="Arial Narrow" w:hint="eastAsia"/>
          <w:sz w:val="24"/>
          <w:szCs w:val="30"/>
        </w:rPr>
        <w:t>名监事组成，</w:t>
      </w:r>
      <w:r>
        <w:rPr>
          <w:rStyle w:val="da"/>
          <w:rFonts w:ascii="Arial Narrow" w:hAnsi="Arial Narrow" w:hint="eastAsia"/>
          <w:sz w:val="24"/>
          <w:szCs w:val="30"/>
        </w:rPr>
        <w:t>监事会设主席</w:t>
      </w:r>
      <w:r>
        <w:rPr>
          <w:rStyle w:val="da"/>
          <w:sz w:val="24"/>
          <w:szCs w:val="30"/>
        </w:rPr>
        <w:t>1</w:t>
      </w:r>
      <w:r>
        <w:rPr>
          <w:rStyle w:val="da"/>
          <w:rFonts w:ascii="Arial Narrow" w:hAnsi="Arial Narrow" w:hint="eastAsia"/>
          <w:sz w:val="24"/>
          <w:szCs w:val="30"/>
        </w:rPr>
        <w:t>人，由全体监事过半数选举产生。监事会主席召集和主持监事会会议；监事会主席不能履行职务或者不履行职务的，由半数以上监事共同推举一名监事召集和主持监事会会议。</w:t>
      </w:r>
    </w:p>
    <w:p w14:paraId="1E879CF3"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监事会应当包括股东代表和适当比例的公司职工代表，其中职工代表的比例不低于</w:t>
      </w:r>
      <w:r>
        <w:rPr>
          <w:rStyle w:val="da"/>
          <w:sz w:val="24"/>
          <w:szCs w:val="30"/>
        </w:rPr>
        <w:t>1/3</w:t>
      </w:r>
      <w:r>
        <w:rPr>
          <w:rStyle w:val="da"/>
          <w:rFonts w:ascii="Arial Narrow" w:hAnsi="Arial Narrow" w:hint="eastAsia"/>
          <w:sz w:val="24"/>
          <w:szCs w:val="30"/>
        </w:rPr>
        <w:t>。</w:t>
      </w:r>
      <w:r>
        <w:rPr>
          <w:rFonts w:ascii="Arial Narrow" w:hAnsi="Arial Narrow" w:hint="eastAsia"/>
          <w:sz w:val="24"/>
        </w:rPr>
        <w:t>监事会中的职工代表通过职工代表大会民主选举产生</w:t>
      </w:r>
      <w:r>
        <w:rPr>
          <w:rStyle w:val="da"/>
          <w:rFonts w:ascii="Arial Narrow" w:hAnsi="Arial Narrow" w:hint="eastAsia"/>
          <w:sz w:val="24"/>
          <w:szCs w:val="30"/>
        </w:rPr>
        <w:t>。</w:t>
      </w:r>
    </w:p>
    <w:p w14:paraId="539CE626"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szCs w:val="30"/>
        </w:rPr>
        <w:t>监事会行使下列职权：</w:t>
      </w:r>
    </w:p>
    <w:p w14:paraId="453631C5"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（一）应当对董事会编制的公司定期报告进行审核并提出书面审核意见；</w:t>
      </w:r>
    </w:p>
    <w:p w14:paraId="4B2036F8"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（二）检查公司财务；</w:t>
      </w:r>
    </w:p>
    <w:p w14:paraId="2DE9B138"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（三）对董事、高级管理人员执行公司职务的行为进行监督，对违反法律、行政法规、本章程或者股东大会决议的董事、高级管理人员提出罢免的建议；</w:t>
      </w:r>
    </w:p>
    <w:p w14:paraId="7940851C"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（四）当董事、高级管理人员的行为损害公司的利益时，要求董事、高级管理人员予以纠正；</w:t>
      </w:r>
    </w:p>
    <w:p w14:paraId="3B3F8639"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（五）提议召开临时股东大会，在董事会不履行《公司法》规定的召集和主持股东大会职责时召集和主持股东大会；</w:t>
      </w:r>
    </w:p>
    <w:p w14:paraId="0F0D06B6"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lastRenderedPageBreak/>
        <w:t>（六）向股东大会提出提案；</w:t>
      </w:r>
    </w:p>
    <w:p w14:paraId="01C72AF8"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（七）依照《公司法》的规定，对董事、高级管理人员提起诉讼；</w:t>
      </w:r>
    </w:p>
    <w:p w14:paraId="50C81E12" w14:textId="77777777" w:rsidR="00DF135B" w:rsidRDefault="00F72734">
      <w:pPr>
        <w:spacing w:afterLines="50" w:after="156" w:line="360" w:lineRule="auto"/>
        <w:ind w:firstLine="480"/>
        <w:rPr>
          <w:rFonts w:ascii="Arial Narrow" w:hAnsi="Arial Narrow"/>
          <w:sz w:val="24"/>
        </w:rPr>
      </w:pPr>
      <w:r>
        <w:rPr>
          <w:rStyle w:val="da"/>
          <w:rFonts w:ascii="Arial Narrow" w:hAnsi="Arial Narrow" w:hint="eastAsia"/>
          <w:sz w:val="24"/>
          <w:szCs w:val="30"/>
        </w:rPr>
        <w:t>（八）发现公司经营情况异常，可以进行调查；必要时，可以聘请会计师事务所、律师事务所等专业机构协助其工作，费用由公司承担。</w:t>
      </w:r>
    </w:p>
    <w:p w14:paraId="2836784D"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监事会每</w:t>
      </w:r>
      <w:r>
        <w:rPr>
          <w:rStyle w:val="da"/>
          <w:sz w:val="24"/>
          <w:szCs w:val="30"/>
        </w:rPr>
        <w:t>6</w:t>
      </w:r>
      <w:r>
        <w:rPr>
          <w:rStyle w:val="da"/>
          <w:rFonts w:ascii="Arial Narrow" w:hAnsi="Arial Narrow" w:hint="eastAsia"/>
          <w:sz w:val="24"/>
          <w:szCs w:val="30"/>
        </w:rPr>
        <w:t>个月至少召开一次会议。监事可以提议召开临时监事会会议。</w:t>
      </w:r>
    </w:p>
    <w:p w14:paraId="4CB1F1B2" w14:textId="77777777" w:rsidR="00DF135B" w:rsidRDefault="00F72734">
      <w:pPr>
        <w:spacing w:afterLines="50" w:after="156" w:line="360" w:lineRule="auto"/>
        <w:ind w:firstLine="480"/>
        <w:rPr>
          <w:rFonts w:ascii="Arial Narrow" w:hAnsi="Arial Narrow"/>
          <w:sz w:val="24"/>
          <w:szCs w:val="30"/>
        </w:rPr>
      </w:pPr>
      <w:r>
        <w:rPr>
          <w:rStyle w:val="da"/>
          <w:rFonts w:ascii="Arial Narrow" w:hAnsi="Arial Narrow" w:hint="eastAsia"/>
          <w:sz w:val="24"/>
          <w:szCs w:val="30"/>
        </w:rPr>
        <w:t>监事会决议应当经半数以上监事通过。</w:t>
      </w:r>
    </w:p>
    <w:p w14:paraId="61921DB1"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szCs w:val="30"/>
        </w:rPr>
      </w:pPr>
      <w:r>
        <w:rPr>
          <w:rFonts w:ascii="Arial Narrow" w:hAnsi="Arial Narrow" w:hint="eastAsia"/>
          <w:sz w:val="24"/>
          <w:szCs w:val="30"/>
        </w:rPr>
        <w:t>监事会制定监事会议事规则，明确</w:t>
      </w:r>
      <w:r>
        <w:rPr>
          <w:rStyle w:val="da"/>
          <w:rFonts w:ascii="Arial Narrow" w:hAnsi="Arial Narrow" w:hint="eastAsia"/>
          <w:sz w:val="24"/>
          <w:szCs w:val="30"/>
        </w:rPr>
        <w:t>监事会的议事方式和表决程序，</w:t>
      </w:r>
      <w:r>
        <w:rPr>
          <w:rFonts w:ascii="Arial Narrow" w:hAnsi="Arial Narrow" w:hint="eastAsia"/>
          <w:sz w:val="24"/>
          <w:szCs w:val="30"/>
        </w:rPr>
        <w:t>以确保监事会的工作效率和科学决策。</w:t>
      </w:r>
    </w:p>
    <w:p w14:paraId="3D89FBF3"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Style w:val="da"/>
          <w:rFonts w:ascii="Arial Narrow" w:hAnsi="Arial Narrow" w:hint="eastAsia"/>
          <w:sz w:val="24"/>
          <w:szCs w:val="30"/>
        </w:rPr>
        <w:t>监事会应当将所议事项的决定做成会议记录，出席会议的监事应当在会议记录上签名。</w:t>
      </w:r>
    </w:p>
    <w:p w14:paraId="71935B49"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监事有权要求在记录上对其在会议上的发言作出某种说明性记载。监事会会议记录作为公司档案至少保存</w:t>
      </w:r>
      <w:r>
        <w:rPr>
          <w:sz w:val="24"/>
          <w:szCs w:val="30"/>
        </w:rPr>
        <w:t>10</w:t>
      </w:r>
      <w:r>
        <w:rPr>
          <w:rFonts w:ascii="Arial Narrow" w:hAnsi="Arial Narrow" w:hint="eastAsia"/>
          <w:sz w:val="24"/>
          <w:szCs w:val="30"/>
        </w:rPr>
        <w:t>年。</w:t>
      </w:r>
    </w:p>
    <w:p w14:paraId="3D2200B2" w14:textId="77777777" w:rsidR="00DF135B" w:rsidRDefault="00F72734">
      <w:pPr>
        <w:numPr>
          <w:ilvl w:val="0"/>
          <w:numId w:val="1"/>
        </w:numPr>
        <w:tabs>
          <w:tab w:val="clear" w:pos="1935"/>
          <w:tab w:val="left" w:pos="1620"/>
        </w:tabs>
        <w:spacing w:afterLines="50" w:after="156" w:line="360" w:lineRule="auto"/>
        <w:ind w:left="0" w:firstLine="482"/>
        <w:rPr>
          <w:rFonts w:ascii="Arial Narrow" w:hAnsi="Arial Narrow"/>
          <w:sz w:val="24"/>
        </w:rPr>
      </w:pPr>
      <w:r>
        <w:rPr>
          <w:rFonts w:ascii="Arial Narrow" w:hAnsi="Arial Narrow" w:hint="eastAsia"/>
          <w:sz w:val="24"/>
        </w:rPr>
        <w:t>监事会会议通知包括以下内容：</w:t>
      </w:r>
    </w:p>
    <w:p w14:paraId="5C818C32"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一</w:t>
      </w:r>
      <w:r>
        <w:rPr>
          <w:rFonts w:ascii="Arial Narrow" w:hAnsi="Arial Narrow"/>
          <w:sz w:val="24"/>
        </w:rPr>
        <w:t>）</w:t>
      </w:r>
      <w:r>
        <w:rPr>
          <w:rFonts w:ascii="Arial Narrow" w:hAnsi="Arial Narrow" w:hint="eastAsia"/>
          <w:sz w:val="24"/>
        </w:rPr>
        <w:t>举行会议的日期、地点和会议期限；</w:t>
      </w:r>
    </w:p>
    <w:p w14:paraId="70EC4AB4"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二</w:t>
      </w:r>
      <w:r>
        <w:rPr>
          <w:rFonts w:ascii="Arial Narrow" w:hAnsi="Arial Narrow"/>
          <w:sz w:val="24"/>
        </w:rPr>
        <w:t>）</w:t>
      </w:r>
      <w:r>
        <w:rPr>
          <w:rFonts w:ascii="Arial Narrow" w:hAnsi="Arial Narrow" w:hint="eastAsia"/>
          <w:sz w:val="24"/>
        </w:rPr>
        <w:t>事由及议题；</w:t>
      </w:r>
    </w:p>
    <w:p w14:paraId="33FAD4DA"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sz w:val="24"/>
        </w:rPr>
        <w:t>（</w:t>
      </w:r>
      <w:r>
        <w:rPr>
          <w:rFonts w:ascii="Arial Narrow" w:hAnsi="Arial Narrow" w:hint="eastAsia"/>
          <w:sz w:val="24"/>
        </w:rPr>
        <w:t>三</w:t>
      </w:r>
      <w:r>
        <w:rPr>
          <w:rFonts w:ascii="Arial Narrow" w:hAnsi="Arial Narrow"/>
          <w:sz w:val="24"/>
        </w:rPr>
        <w:t>）</w:t>
      </w:r>
      <w:r>
        <w:rPr>
          <w:rFonts w:ascii="Arial Narrow" w:hAnsi="Arial Narrow" w:hint="eastAsia"/>
          <w:sz w:val="24"/>
        </w:rPr>
        <w:t>发出通知的日期。</w:t>
      </w:r>
    </w:p>
    <w:p w14:paraId="38C4739B" w14:textId="77777777" w:rsidR="00DF135B" w:rsidRDefault="00DF135B">
      <w:pPr>
        <w:spacing w:afterLines="50" w:after="156" w:line="360" w:lineRule="auto"/>
        <w:ind w:firstLine="480"/>
        <w:rPr>
          <w:rFonts w:ascii="Arial Narrow" w:hAnsi="Arial Narrow"/>
          <w:sz w:val="24"/>
        </w:rPr>
      </w:pPr>
    </w:p>
    <w:p w14:paraId="6393D4ED" w14:textId="77777777" w:rsidR="00DF135B" w:rsidRDefault="00F72734">
      <w:pPr>
        <w:pStyle w:val="1"/>
        <w:spacing w:before="0" w:after="50" w:line="360" w:lineRule="auto"/>
        <w:jc w:val="center"/>
        <w:rPr>
          <w:rFonts w:ascii="黑体" w:eastAsia="黑体" w:hAnsi="黑体"/>
          <w:sz w:val="28"/>
          <w:szCs w:val="28"/>
        </w:rPr>
      </w:pPr>
      <w:bookmarkStart w:id="20" w:name="_Toc507261297"/>
      <w:r>
        <w:rPr>
          <w:rFonts w:ascii="黑体" w:eastAsia="黑体" w:hAnsi="黑体" w:hint="eastAsia"/>
          <w:sz w:val="28"/>
          <w:szCs w:val="28"/>
        </w:rPr>
        <w:t>第八章</w:t>
      </w:r>
      <w:r>
        <w:rPr>
          <w:rFonts w:ascii="黑体" w:eastAsia="黑体" w:hAnsi="黑体"/>
          <w:sz w:val="28"/>
          <w:szCs w:val="28"/>
        </w:rPr>
        <w:t xml:space="preserve">  财务会计制度、利润分配和审计</w:t>
      </w:r>
      <w:bookmarkEnd w:id="20"/>
    </w:p>
    <w:p w14:paraId="395C7D36" w14:textId="77777777" w:rsidR="00DF135B" w:rsidRDefault="00F72734">
      <w:pPr>
        <w:pStyle w:val="2"/>
        <w:spacing w:before="0" w:after="50" w:line="360" w:lineRule="auto"/>
        <w:jc w:val="center"/>
        <w:rPr>
          <w:rFonts w:ascii="黑体" w:hAnsi="黑体"/>
          <w:sz w:val="24"/>
          <w:szCs w:val="24"/>
        </w:rPr>
      </w:pPr>
      <w:bookmarkStart w:id="21" w:name="_Toc507261298"/>
      <w:r>
        <w:rPr>
          <w:rFonts w:ascii="黑体" w:hAnsi="黑体" w:hint="eastAsia"/>
          <w:sz w:val="24"/>
          <w:szCs w:val="24"/>
        </w:rPr>
        <w:t>第一节  财务会计制度</w:t>
      </w:r>
      <w:bookmarkEnd w:id="21"/>
    </w:p>
    <w:p w14:paraId="2C3C56C9"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公司依照法律、行政法规和国家有关部门的规定，制定公司的财务会计制度。</w:t>
      </w:r>
      <w:r>
        <w:rPr>
          <w:color w:val="000000"/>
          <w:sz w:val="24"/>
        </w:rPr>
        <w:t>公司会计制度采用公历记年制，公司以公历年制的</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日止为一个会计年度。</w:t>
      </w:r>
    </w:p>
    <w:p w14:paraId="21DA3284" w14:textId="1485F2BF"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hint="eastAsia"/>
          <w:sz w:val="24"/>
        </w:rPr>
        <w:t>在</w:t>
      </w:r>
      <w:r>
        <w:rPr>
          <w:sz w:val="24"/>
        </w:rPr>
        <w:t>每一会计年度结束之日起</w:t>
      </w:r>
      <w:r>
        <w:rPr>
          <w:sz w:val="24"/>
        </w:rPr>
        <w:t>4</w:t>
      </w:r>
      <w:r>
        <w:rPr>
          <w:sz w:val="24"/>
        </w:rPr>
        <w:t>个月内向中国证监会和</w:t>
      </w:r>
      <w:r>
        <w:rPr>
          <w:rFonts w:hint="eastAsia"/>
          <w:sz w:val="24"/>
        </w:rPr>
        <w:t>证券交易</w:t>
      </w:r>
      <w:r>
        <w:rPr>
          <w:sz w:val="24"/>
        </w:rPr>
        <w:t>所报送</w:t>
      </w:r>
      <w:r>
        <w:rPr>
          <w:rFonts w:hint="eastAsia"/>
          <w:sz w:val="24"/>
        </w:rPr>
        <w:t>并披露</w:t>
      </w:r>
      <w:r>
        <w:rPr>
          <w:sz w:val="24"/>
        </w:rPr>
        <w:t>年度报告，在每一会计年度</w:t>
      </w:r>
      <w:r>
        <w:rPr>
          <w:rFonts w:hint="eastAsia"/>
          <w:sz w:val="24"/>
        </w:rPr>
        <w:t>上半年</w:t>
      </w:r>
      <w:r>
        <w:rPr>
          <w:sz w:val="24"/>
        </w:rPr>
        <w:t>结束之日起</w:t>
      </w:r>
      <w:r>
        <w:rPr>
          <w:sz w:val="24"/>
        </w:rPr>
        <w:t>2</w:t>
      </w:r>
      <w:r>
        <w:rPr>
          <w:sz w:val="24"/>
        </w:rPr>
        <w:t>个月内向中</w:t>
      </w:r>
      <w:r>
        <w:rPr>
          <w:sz w:val="24"/>
        </w:rPr>
        <w:lastRenderedPageBreak/>
        <w:t>国证监会和</w:t>
      </w:r>
      <w:r>
        <w:rPr>
          <w:rFonts w:hint="eastAsia"/>
          <w:sz w:val="24"/>
        </w:rPr>
        <w:t>证券</w:t>
      </w:r>
      <w:r>
        <w:rPr>
          <w:sz w:val="24"/>
        </w:rPr>
        <w:t>交易所报送</w:t>
      </w:r>
      <w:r>
        <w:rPr>
          <w:rFonts w:hint="eastAsia"/>
          <w:sz w:val="24"/>
        </w:rPr>
        <w:t>并披露中期</w:t>
      </w:r>
      <w:r>
        <w:rPr>
          <w:sz w:val="24"/>
        </w:rPr>
        <w:t>报告，在每一会计年度前</w:t>
      </w:r>
      <w:r>
        <w:rPr>
          <w:sz w:val="24"/>
        </w:rPr>
        <w:t>3</w:t>
      </w:r>
      <w:r>
        <w:rPr>
          <w:sz w:val="24"/>
        </w:rPr>
        <w:t>个月和前</w:t>
      </w:r>
      <w:r>
        <w:rPr>
          <w:sz w:val="24"/>
        </w:rPr>
        <w:t>9</w:t>
      </w:r>
      <w:r>
        <w:rPr>
          <w:sz w:val="24"/>
        </w:rPr>
        <w:t>个月结束之日起的</w:t>
      </w:r>
      <w:r>
        <w:rPr>
          <w:sz w:val="24"/>
        </w:rPr>
        <w:t>1</w:t>
      </w:r>
      <w:r>
        <w:rPr>
          <w:sz w:val="24"/>
        </w:rPr>
        <w:t>个月内向中国证监会</w:t>
      </w:r>
      <w:r>
        <w:rPr>
          <w:rFonts w:hint="eastAsia"/>
          <w:sz w:val="24"/>
        </w:rPr>
        <w:t>派出机构</w:t>
      </w:r>
      <w:r>
        <w:rPr>
          <w:sz w:val="24"/>
        </w:rPr>
        <w:t>和</w:t>
      </w:r>
      <w:r>
        <w:rPr>
          <w:rFonts w:hint="eastAsia"/>
          <w:sz w:val="24"/>
        </w:rPr>
        <w:t>证券交易所</w:t>
      </w:r>
      <w:r>
        <w:rPr>
          <w:sz w:val="24"/>
        </w:rPr>
        <w:t>所报送季度报告。</w:t>
      </w:r>
    </w:p>
    <w:p w14:paraId="4AD0AF18" w14:textId="2B8D8C4F" w:rsidR="00DF135B" w:rsidRDefault="00F72734" w:rsidP="006D6D2B">
      <w:pPr>
        <w:spacing w:after="50" w:line="360" w:lineRule="auto"/>
        <w:ind w:firstLineChars="200" w:firstLine="480"/>
        <w:rPr>
          <w:rFonts w:ascii="Arial Narrow" w:hAnsi="Arial Narrow"/>
          <w:sz w:val="24"/>
        </w:rPr>
      </w:pPr>
      <w:r>
        <w:rPr>
          <w:sz w:val="24"/>
        </w:rPr>
        <w:t>上述报告按照有关法律、行政法规</w:t>
      </w:r>
      <w:r>
        <w:rPr>
          <w:rFonts w:hint="eastAsia"/>
          <w:sz w:val="24"/>
        </w:rPr>
        <w:t>、中国证监会及证券交易所</w:t>
      </w:r>
      <w:r>
        <w:rPr>
          <w:sz w:val="24"/>
        </w:rPr>
        <w:t>的规定进行编制。</w:t>
      </w:r>
    </w:p>
    <w:p w14:paraId="42560223"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rPr>
      </w:pPr>
      <w:r>
        <w:rPr>
          <w:rFonts w:ascii="Arial Narrow" w:hAnsi="Arial Narrow" w:hint="eastAsia"/>
          <w:sz w:val="24"/>
          <w:szCs w:val="30"/>
        </w:rPr>
        <w:t>公司除法定的会计账簿外，将不另立会计账簿。公司的资产，不以任何个人名义开立账户存储。</w:t>
      </w:r>
    </w:p>
    <w:p w14:paraId="789CD0E7"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公司分配当年税后利润时，应当提取利润的</w:t>
      </w:r>
      <w:r>
        <w:rPr>
          <w:rStyle w:val="da"/>
          <w:sz w:val="24"/>
          <w:szCs w:val="30"/>
        </w:rPr>
        <w:t>10%</w:t>
      </w:r>
      <w:r>
        <w:rPr>
          <w:rStyle w:val="da"/>
          <w:rFonts w:ascii="Arial Narrow" w:hAnsi="Arial Narrow" w:hint="eastAsia"/>
          <w:sz w:val="24"/>
          <w:szCs w:val="30"/>
        </w:rPr>
        <w:t>列入公司法定公积金。公司法定公积金累计额为公司注册资本的</w:t>
      </w:r>
      <w:r>
        <w:rPr>
          <w:rStyle w:val="da"/>
          <w:sz w:val="24"/>
          <w:szCs w:val="30"/>
        </w:rPr>
        <w:t>50%</w:t>
      </w:r>
      <w:r>
        <w:rPr>
          <w:rStyle w:val="da"/>
          <w:rFonts w:ascii="Arial Narrow" w:hAnsi="Arial Narrow" w:hint="eastAsia"/>
          <w:sz w:val="24"/>
          <w:szCs w:val="30"/>
        </w:rPr>
        <w:t>以上的，可以不再提取。</w:t>
      </w:r>
    </w:p>
    <w:p w14:paraId="3307261B"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公司的法定公积金不足以弥补以前年度亏损的，在依照前款规定提取法定公积金之前，应当先用当年利润弥补亏损。</w:t>
      </w:r>
    </w:p>
    <w:p w14:paraId="344D9AC6"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公司从税后利润中提取法定公积金后，经股东大会决议，还可以从税后利润中提取任意公积金。</w:t>
      </w:r>
    </w:p>
    <w:p w14:paraId="203763EA"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公司弥补亏损和提取公积金后所余税后利润，按照股东持有的股份比例分配。</w:t>
      </w:r>
    </w:p>
    <w:p w14:paraId="0800D483" w14:textId="77777777" w:rsidR="00DF135B" w:rsidRDefault="00F72734">
      <w:pPr>
        <w:spacing w:after="50" w:line="360" w:lineRule="auto"/>
        <w:ind w:firstLine="480"/>
        <w:rPr>
          <w:rFonts w:ascii="Arial Narrow" w:hAnsi="Arial Narrow"/>
          <w:sz w:val="24"/>
          <w:szCs w:val="30"/>
        </w:rPr>
      </w:pPr>
      <w:r>
        <w:rPr>
          <w:rStyle w:val="da"/>
          <w:rFonts w:ascii="Arial Narrow" w:hAnsi="Arial Narrow" w:hint="eastAsia"/>
          <w:sz w:val="24"/>
          <w:szCs w:val="30"/>
        </w:rPr>
        <w:t>股东大会违反前款规定，在公司弥补亏损和提取法定公积金之前向股东分配利润的，股东必须将违反规定分配的利润退还公司。</w:t>
      </w:r>
    </w:p>
    <w:p w14:paraId="22E56A87" w14:textId="77777777" w:rsidR="00DF135B" w:rsidRDefault="00F72734">
      <w:pPr>
        <w:spacing w:after="50" w:line="360" w:lineRule="auto"/>
        <w:ind w:firstLine="480"/>
        <w:rPr>
          <w:rFonts w:ascii="Arial Narrow" w:hAnsi="Arial Narrow"/>
          <w:sz w:val="24"/>
        </w:rPr>
      </w:pPr>
      <w:r>
        <w:rPr>
          <w:rStyle w:val="da"/>
          <w:rFonts w:ascii="Arial Narrow" w:hAnsi="Arial Narrow" w:hint="eastAsia"/>
          <w:sz w:val="24"/>
          <w:szCs w:val="30"/>
        </w:rPr>
        <w:t>公司持有的本公司股份不参与分配利润。</w:t>
      </w:r>
    </w:p>
    <w:p w14:paraId="563474B7" w14:textId="77777777" w:rsidR="00DF135B" w:rsidRDefault="00F72734">
      <w:pPr>
        <w:numPr>
          <w:ilvl w:val="0"/>
          <w:numId w:val="1"/>
        </w:numPr>
        <w:tabs>
          <w:tab w:val="clear" w:pos="1935"/>
          <w:tab w:val="left" w:pos="1620"/>
        </w:tabs>
        <w:spacing w:after="50" w:line="360" w:lineRule="auto"/>
        <w:ind w:left="0" w:firstLine="482"/>
        <w:rPr>
          <w:rFonts w:ascii="Arial Narrow" w:hAnsi="Arial Narrow"/>
          <w:sz w:val="24"/>
          <w:szCs w:val="30"/>
        </w:rPr>
      </w:pPr>
      <w:r>
        <w:rPr>
          <w:rStyle w:val="da"/>
          <w:rFonts w:ascii="Arial Narrow" w:hAnsi="Arial Narrow" w:hint="eastAsia"/>
          <w:sz w:val="24"/>
          <w:szCs w:val="30"/>
        </w:rPr>
        <w:t>公司的公积金用于弥补公司的亏损、扩大公司生产经营或者转为增加公司资本。但是，资本公积金将不用于弥补公司的亏损。</w:t>
      </w:r>
    </w:p>
    <w:p w14:paraId="356E68BF" w14:textId="77777777" w:rsidR="00DF135B" w:rsidRDefault="00F72734">
      <w:pPr>
        <w:spacing w:after="50" w:line="360" w:lineRule="auto"/>
        <w:ind w:firstLine="480"/>
        <w:rPr>
          <w:rStyle w:val="da"/>
          <w:rFonts w:ascii="Arial Narrow" w:hAnsi="Arial Narrow"/>
          <w:sz w:val="24"/>
          <w:szCs w:val="30"/>
        </w:rPr>
      </w:pPr>
      <w:r>
        <w:rPr>
          <w:rStyle w:val="da"/>
          <w:rFonts w:ascii="Arial Narrow" w:hAnsi="Arial Narrow" w:hint="eastAsia"/>
          <w:sz w:val="24"/>
          <w:szCs w:val="30"/>
        </w:rPr>
        <w:t>法定公积金转为资本时，所留存的该项公积金将不少于转增前公司注册资本的</w:t>
      </w:r>
      <w:r>
        <w:rPr>
          <w:rStyle w:val="da"/>
          <w:sz w:val="24"/>
          <w:szCs w:val="30"/>
        </w:rPr>
        <w:t>25%</w:t>
      </w:r>
      <w:r>
        <w:rPr>
          <w:rStyle w:val="da"/>
          <w:rFonts w:ascii="Arial Narrow" w:hAnsi="Arial Narrow" w:hint="eastAsia"/>
          <w:sz w:val="24"/>
          <w:szCs w:val="30"/>
        </w:rPr>
        <w:t>。</w:t>
      </w:r>
    </w:p>
    <w:p w14:paraId="67B5402D" w14:textId="43ACDC52" w:rsidR="00DF135B" w:rsidRDefault="00F72734">
      <w:pPr>
        <w:numPr>
          <w:ilvl w:val="0"/>
          <w:numId w:val="1"/>
        </w:numPr>
        <w:tabs>
          <w:tab w:val="clear" w:pos="1935"/>
          <w:tab w:val="left" w:pos="1620"/>
        </w:tabs>
        <w:spacing w:after="50" w:line="360" w:lineRule="auto"/>
        <w:ind w:left="0" w:firstLine="480"/>
        <w:rPr>
          <w:rStyle w:val="da"/>
          <w:rFonts w:ascii="Arial Narrow" w:hAnsi="Arial Narrow"/>
          <w:sz w:val="24"/>
          <w:szCs w:val="30"/>
        </w:rPr>
      </w:pPr>
      <w:r>
        <w:rPr>
          <w:rStyle w:val="da"/>
          <w:rFonts w:ascii="Arial Narrow" w:hAnsi="Arial Narrow" w:hint="eastAsia"/>
          <w:sz w:val="24"/>
          <w:szCs w:val="30"/>
        </w:rPr>
        <w:t>公司股东大会对利润分配方案作出决议后，或公司董事会根据年度股东大会审议通过的下一年中期分红条件和上限制定具体方案后，须在</w:t>
      </w:r>
      <w:r>
        <w:rPr>
          <w:rStyle w:val="da"/>
          <w:sz w:val="24"/>
          <w:szCs w:val="30"/>
        </w:rPr>
        <w:t>2</w:t>
      </w:r>
      <w:r>
        <w:rPr>
          <w:rStyle w:val="da"/>
          <w:rFonts w:ascii="Arial Narrow" w:hAnsi="Arial Narrow" w:hint="eastAsia"/>
          <w:sz w:val="24"/>
          <w:szCs w:val="30"/>
        </w:rPr>
        <w:t>个月内完成股利（或股份）的派发事项。</w:t>
      </w:r>
    </w:p>
    <w:p w14:paraId="58B8CAF1"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（一）利润分配原则：公司实行持续、稳定的利润分配政策，公司的利润分配应当注重对投资者的合理投资回报，并兼顾股东的即期利益和长远利益，保证公司的可持续发展。</w:t>
      </w:r>
    </w:p>
    <w:p w14:paraId="10011DE3" w14:textId="57A723A1" w:rsidR="00DF135B" w:rsidRDefault="00F72734" w:rsidP="005A6392">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lastRenderedPageBreak/>
        <w:t>（二）利润分配方式：公司利润分配可采取现金或股票股利方式，或者法律、法规允许的其他方式分配股利；在符合现金分红的条件下，公司应当优先采取现金分红的方式进行利润分配。</w:t>
      </w:r>
    </w:p>
    <w:p w14:paraId="718504BF"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（三）实施现金分红的条件</w:t>
      </w:r>
    </w:p>
    <w:p w14:paraId="1713F83E"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．公司该年度实现的可分配利润（即公司弥补亏损、提取公积金后所余的税后利润）为正值；公司董事会认为公司现金流可以满足公司正常经营、抵御风险以及持续发展的需求；</w:t>
      </w:r>
    </w:p>
    <w:p w14:paraId="742728E1"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．审计机构对公司的该年度财务报告出具标准无保留意见的审计报告（中期分红除外）；</w:t>
      </w:r>
    </w:p>
    <w:p w14:paraId="1D582F16"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．公司未来十二个月内无重大投资计划或重大现金支出等事项发生（募集资金项目除外）。</w:t>
      </w:r>
    </w:p>
    <w:p w14:paraId="5B130F78"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重大投资计划或重大现金支出是指：</w:t>
      </w:r>
    </w:p>
    <w:p w14:paraId="05455C71"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w:t>
      </w:r>
      <w:r>
        <w:rPr>
          <w:rFonts w:ascii="Times New Roman" w:hAnsi="Times New Roman"/>
        </w:rPr>
        <w:t>1</w:t>
      </w:r>
      <w:r>
        <w:rPr>
          <w:rFonts w:ascii="Times New Roman" w:hAnsi="Times New Roman"/>
        </w:rPr>
        <w:t>）公司未来十二个月内拟对外投资、收购资产或购买设备累计支出达到或超过公司最近一期经审计净资产的</w:t>
      </w:r>
      <w:r>
        <w:rPr>
          <w:rFonts w:ascii="Times New Roman" w:hAnsi="Times New Roman"/>
        </w:rPr>
        <w:t>50%</w:t>
      </w:r>
      <w:r>
        <w:rPr>
          <w:rFonts w:ascii="Times New Roman" w:hAnsi="Times New Roman"/>
        </w:rPr>
        <w:t>；</w:t>
      </w:r>
    </w:p>
    <w:p w14:paraId="50F81977"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w:t>
      </w:r>
      <w:r>
        <w:rPr>
          <w:rFonts w:ascii="Times New Roman" w:hAnsi="Times New Roman"/>
        </w:rPr>
        <w:t>2</w:t>
      </w:r>
      <w:r>
        <w:rPr>
          <w:rFonts w:ascii="Times New Roman" w:hAnsi="Times New Roman"/>
        </w:rPr>
        <w:t>）公司未来十二个月内拟对外投资、收购资产或购买设备累计支出达到或超过公司最近一期经审计总资产的</w:t>
      </w:r>
      <w:r>
        <w:rPr>
          <w:rFonts w:ascii="Times New Roman" w:hAnsi="Times New Roman"/>
        </w:rPr>
        <w:t>30%</w:t>
      </w:r>
      <w:r>
        <w:rPr>
          <w:rFonts w:ascii="Times New Roman" w:hAnsi="Times New Roman"/>
        </w:rPr>
        <w:t>。</w:t>
      </w:r>
    </w:p>
    <w:p w14:paraId="58F5CFD5"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（四）差异化的现金分红政策</w:t>
      </w:r>
    </w:p>
    <w:p w14:paraId="693303E8" w14:textId="598D1FD0"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公司董事会应当综合考虑公司所处行业特点、发展阶段、自身经营模式、盈利水平、债务偿还能力、是否有重大资金支出安排和投资者回报等因素，区分下列情形，提出差异化的现金分红政策：</w:t>
      </w:r>
    </w:p>
    <w:p w14:paraId="0CCB4FCA"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．公司发展阶段属成熟期且无重大资金支出安排的，进行利润分配时，现金分红在本次利润分配中所占比例最低应达到</w:t>
      </w:r>
      <w:r>
        <w:rPr>
          <w:rFonts w:ascii="Times New Roman" w:hAnsi="Times New Roman"/>
        </w:rPr>
        <w:t>80%</w:t>
      </w:r>
      <w:r>
        <w:rPr>
          <w:rFonts w:ascii="Times New Roman" w:hAnsi="Times New Roman"/>
        </w:rPr>
        <w:t>；</w:t>
      </w:r>
    </w:p>
    <w:p w14:paraId="6EC0B453"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．公司发展阶段属成熟期且有重大资金支出安排的，进行利润分配时，现金分红在本次利润分配中所占比例最低应达到</w:t>
      </w:r>
      <w:r>
        <w:rPr>
          <w:rFonts w:ascii="Times New Roman" w:hAnsi="Times New Roman"/>
        </w:rPr>
        <w:t>40%</w:t>
      </w:r>
      <w:r>
        <w:rPr>
          <w:rFonts w:ascii="Times New Roman" w:hAnsi="Times New Roman"/>
        </w:rPr>
        <w:t>；</w:t>
      </w:r>
    </w:p>
    <w:p w14:paraId="71D2B9FA"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．公司发展阶段属成长期且有重大资金支出安排的，进行利润分配时，现金分红在本次利润分配中所占比例最低应达到</w:t>
      </w:r>
      <w:r>
        <w:rPr>
          <w:rFonts w:ascii="Times New Roman" w:hAnsi="Times New Roman"/>
        </w:rPr>
        <w:t>20%</w:t>
      </w:r>
      <w:r>
        <w:rPr>
          <w:rFonts w:ascii="Times New Roman" w:hAnsi="Times New Roman"/>
        </w:rPr>
        <w:t>。</w:t>
      </w:r>
    </w:p>
    <w:p w14:paraId="3C35A654"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公司发展阶段不易区分但有重大资金支出安排的，可以按照前款第</w:t>
      </w:r>
      <w:r>
        <w:rPr>
          <w:rFonts w:ascii="Times New Roman" w:hAnsi="Times New Roman"/>
        </w:rPr>
        <w:t>3</w:t>
      </w:r>
      <w:r>
        <w:rPr>
          <w:rFonts w:ascii="Times New Roman" w:hAnsi="Times New Roman"/>
        </w:rPr>
        <w:t>项规定处理。</w:t>
      </w:r>
    </w:p>
    <w:p w14:paraId="713ABDC1"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hint="default"/>
        </w:rPr>
        <w:lastRenderedPageBreak/>
        <w:t>现金分红在本次利润分配中所占比例为现金股利除以现金股利与股票股利之和。</w:t>
      </w:r>
    </w:p>
    <w:p w14:paraId="758E7BC3"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（五）现金分红的比例及期间间隔</w:t>
      </w:r>
    </w:p>
    <w:p w14:paraId="762EE258" w14:textId="77777777" w:rsidR="00DF135B" w:rsidRDefault="00F72734">
      <w:pPr>
        <w:pStyle w:val="aa"/>
        <w:spacing w:before="0" w:beforeAutospacing="0" w:after="50" w:afterAutospacing="0" w:line="360" w:lineRule="auto"/>
        <w:ind w:firstLineChars="200" w:firstLine="480"/>
        <w:jc w:val="both"/>
        <w:rPr>
          <w:rFonts w:hint="default"/>
        </w:rPr>
      </w:pPr>
      <w:r>
        <w:rPr>
          <w:rFonts w:ascii="Times New Roman" w:hAnsi="Times New Roman"/>
        </w:rPr>
        <w:t>在满足现金分红条件时，原则上每年进行一次年度利润分配，</w:t>
      </w:r>
      <w:r>
        <w:t>公司董事会可以根据公司情况提议进行中期现金分红。公司召开年度股东大会审议年度利润分配方案时，可审议批准下一年中期现金分红的条件、比例上限、金额上限等。年度股东大会审议的下一年中期分红上限不应超过相应期间归属于上市公司股东的净利润。董事会根据股东大会决议在符合利润分配的条件下制定具体的中期分红方案。</w:t>
      </w:r>
    </w:p>
    <w:p w14:paraId="0312D63F" w14:textId="5526D968"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公司每年度采取的利润分配方式中必须含有现金分配方式，公司每年度现金分红金额应不低于当年实现的可供分配利润的</w:t>
      </w:r>
      <w:r>
        <w:rPr>
          <w:rFonts w:ascii="Times New Roman" w:hAnsi="Times New Roman"/>
        </w:rPr>
        <w:t>10%</w:t>
      </w:r>
      <w:r>
        <w:rPr>
          <w:rFonts w:ascii="Times New Roman" w:hAnsi="Times New Roman"/>
        </w:rPr>
        <w:t>，且公司最近三年以现金方式累计分配的利润不少于最近三年实现的年均可分配利润的</w:t>
      </w:r>
      <w:r>
        <w:rPr>
          <w:rFonts w:ascii="Times New Roman" w:hAnsi="Times New Roman"/>
        </w:rPr>
        <w:t>30%</w:t>
      </w:r>
      <w:r>
        <w:rPr>
          <w:rFonts w:ascii="Times New Roman" w:hAnsi="Times New Roman"/>
        </w:rPr>
        <w:t>。在有条件的情况下，公司董事会可以根据资金状况，提议进行中期现金分红。</w:t>
      </w:r>
    </w:p>
    <w:p w14:paraId="04B1D69A"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公司利润分配不得超过累计可分配利润的范围。公司在经营活动现金流量连续两年为负数时，不得进行高比例现金分红。</w:t>
      </w:r>
    </w:p>
    <w:p w14:paraId="35828FC4"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（六）股票股利分配的条件</w:t>
      </w:r>
    </w:p>
    <w:p w14:paraId="6CD2170D"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可以根据业绩增长情况、累计可供分配利润、公积金及现金流状况，在公司具有成长性、每股净资产的摊薄等真实合理因素的条件下并保证足额现金分红及公司股本规模合理的前提下，采用股票股利方式进行利润分配，具体分红比例由公司董事会审议通过后，提交股东大会审议决定。</w:t>
      </w:r>
    </w:p>
    <w:p w14:paraId="52CB3BDE"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（七）当年未分配利润的使用计划安排</w:t>
      </w:r>
    </w:p>
    <w:p w14:paraId="59C48E16"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公司当年未分配利润将留存公司用于生产经营，并结转留待以后年度分配。</w:t>
      </w:r>
    </w:p>
    <w:p w14:paraId="648BC50C" w14:textId="77777777" w:rsidR="00DF135B" w:rsidRDefault="00F72734">
      <w:pPr>
        <w:pStyle w:val="aa"/>
        <w:tabs>
          <w:tab w:val="left" w:pos="1260"/>
          <w:tab w:val="left" w:pos="1320"/>
        </w:tabs>
        <w:adjustRightInd w:val="0"/>
        <w:spacing w:before="0" w:beforeAutospacing="0" w:after="50" w:afterAutospacing="0" w:line="360" w:lineRule="auto"/>
        <w:ind w:firstLineChars="200" w:firstLine="480"/>
        <w:jc w:val="both"/>
        <w:rPr>
          <w:rFonts w:ascii="Times New Roman" w:hAnsi="Times New Roman" w:hint="default"/>
        </w:rPr>
      </w:pPr>
      <w:r>
        <w:rPr>
          <w:rFonts w:ascii="Times New Roman" w:hAnsi="Times New Roman"/>
        </w:rPr>
        <w:t>（八）利润分配政策的决策程序</w:t>
      </w:r>
    </w:p>
    <w:p w14:paraId="61133C24" w14:textId="003AFD8C"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董事会应结合公司具体经营数据、盈利规模、现金流量状况、发展阶段及当期资金需求，认真研究和论证公司现金分红的时机、条件和最低比例、调整的条件及其决策程序要求等事宜，在考虑对全体股东持续、稳定、科学的回报基础上，提出年度或中期利润分配方案。</w:t>
      </w:r>
      <w:r>
        <w:t>独立董事认为现金分红具体方案可能损害上市公司或者中小股东权益的，有权发表独立意见。董事会对独立董事的意见未</w:t>
      </w:r>
      <w:r>
        <w:lastRenderedPageBreak/>
        <w:t>采纳或者未完全采纳的，应当在董事会决议中记载独立董事的意见及未采纳的具体理由，并披露。</w:t>
      </w:r>
      <w:r>
        <w:rPr>
          <w:rFonts w:ascii="Times New Roman" w:hAnsi="Times New Roman"/>
        </w:rPr>
        <w:t>监事会应对利润分配方案进行审核。公司监事会未对利润分配方案提出异议的，利润分配方案应</w:t>
      </w:r>
      <w:r>
        <w:rPr>
          <w:rFonts w:ascii="Times New Roman" w:hAnsi="Times New Roman" w:hint="default"/>
        </w:rPr>
        <w:t>提交公司董事会审议，</w:t>
      </w:r>
      <w:r>
        <w:rPr>
          <w:rFonts w:ascii="Times New Roman" w:hAnsi="Times New Roman"/>
        </w:rPr>
        <w:t>经全体董事过半数以上表决通过后提交股东大会审议，相关提案应当由出席股东大会的股东或股东代理人所持表决权的二分之一以上表决通过。股东大会对现金分红具体方案进行审议时，应当通过多种渠道主动与股东特别是中小股东进行沟通和交流，充分听取中小股东的意见和诉求，并及时答复中小股东关心的问题。</w:t>
      </w:r>
    </w:p>
    <w:p w14:paraId="59DFD7B3"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存在股东违规占用公司资金情况的，公司应当扣减该股东所分配的现金红利，以偿还其占用的资金。</w:t>
      </w:r>
    </w:p>
    <w:p w14:paraId="7B62D4FA"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（九）利润分配政策的调整机制</w:t>
      </w:r>
    </w:p>
    <w:p w14:paraId="19916AB1"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公司利润分配政策的制订和修改由公司董事会向公司股东大会提出，公司董事会在利润分配政策论证过程中，需与独立董事充分讨论，在考虑对股东持续、稳定、科学的回报基础上，形成利润分配政策。</w:t>
      </w:r>
    </w:p>
    <w:p w14:paraId="7AB6C31E" w14:textId="266ED24D"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的利润分配政策不得随意变更。如现行政策与公司生产经营情况、投资规划和长期发展的需要确实发生冲突的，可以调整利润分配政策。调整后的利润分配政策不得违反中国证监会和证券交易所的有关规定。调整利润分配政策的相关议案需经过详细论证，充分</w:t>
      </w:r>
      <w:r>
        <w:rPr>
          <w:rFonts w:ascii="Times New Roman" w:hAnsi="Times New Roman" w:hint="default"/>
        </w:rPr>
        <w:t>听取股东（</w:t>
      </w:r>
      <w:r>
        <w:rPr>
          <w:rFonts w:ascii="Times New Roman" w:hAnsi="Times New Roman"/>
        </w:rPr>
        <w:t>特别是</w:t>
      </w:r>
      <w:r>
        <w:rPr>
          <w:rFonts w:ascii="Times New Roman" w:hAnsi="Times New Roman" w:hint="default"/>
        </w:rPr>
        <w:t>公众投资者）</w:t>
      </w:r>
      <w:r>
        <w:rPr>
          <w:rFonts w:ascii="Times New Roman" w:hAnsi="Times New Roman"/>
        </w:rPr>
        <w:t>、</w:t>
      </w:r>
      <w:r>
        <w:rPr>
          <w:rFonts w:ascii="Times New Roman" w:hAnsi="Times New Roman" w:hint="default"/>
        </w:rPr>
        <w:t>独立董事</w:t>
      </w:r>
      <w:r>
        <w:rPr>
          <w:rFonts w:ascii="Times New Roman" w:hAnsi="Times New Roman"/>
        </w:rPr>
        <w:t>的意见。</w:t>
      </w:r>
      <w:r>
        <w:rPr>
          <w:rFonts w:ascii="Times New Roman" w:hAnsi="Times New Roman" w:hint="default"/>
        </w:rPr>
        <w:t>董事会</w:t>
      </w:r>
      <w:r>
        <w:rPr>
          <w:rFonts w:ascii="Times New Roman" w:hAnsi="Times New Roman"/>
        </w:rPr>
        <w:t>审议</w:t>
      </w:r>
      <w:r>
        <w:rPr>
          <w:rFonts w:ascii="Times New Roman" w:hAnsi="Times New Roman" w:hint="default"/>
        </w:rPr>
        <w:t>通过调整利润</w:t>
      </w:r>
      <w:r>
        <w:rPr>
          <w:rFonts w:ascii="Times New Roman" w:hAnsi="Times New Roman"/>
        </w:rPr>
        <w:t>分配</w:t>
      </w:r>
      <w:r>
        <w:rPr>
          <w:rFonts w:ascii="Times New Roman" w:hAnsi="Times New Roman" w:hint="default"/>
        </w:rPr>
        <w:t>政策议案的，应经董事会全体</w:t>
      </w:r>
      <w:r>
        <w:rPr>
          <w:rFonts w:ascii="Times New Roman" w:hAnsi="Times New Roman"/>
        </w:rPr>
        <w:t>董事</w:t>
      </w:r>
      <w:r>
        <w:rPr>
          <w:rFonts w:ascii="Times New Roman" w:hAnsi="Times New Roman" w:hint="default"/>
        </w:rPr>
        <w:t>过</w:t>
      </w:r>
      <w:r>
        <w:rPr>
          <w:rFonts w:ascii="Times New Roman" w:hAnsi="Times New Roman"/>
        </w:rPr>
        <w:t>半数</w:t>
      </w:r>
      <w:r>
        <w:rPr>
          <w:rFonts w:ascii="Times New Roman" w:hAnsi="Times New Roman" w:hint="default"/>
        </w:rPr>
        <w:t>以上表决通过，经全体独立</w:t>
      </w:r>
      <w:r>
        <w:rPr>
          <w:rFonts w:ascii="Times New Roman" w:hAnsi="Times New Roman"/>
        </w:rPr>
        <w:t>董事</w:t>
      </w:r>
      <w:r>
        <w:rPr>
          <w:rFonts w:ascii="Times New Roman" w:hAnsi="Times New Roman" w:hint="default"/>
        </w:rPr>
        <w:t>三分之二以上表决通过，</w:t>
      </w:r>
      <w:r>
        <w:rPr>
          <w:rFonts w:ascii="Times New Roman" w:hAnsi="Times New Roman"/>
        </w:rPr>
        <w:t>并及时予以披露。</w:t>
      </w:r>
    </w:p>
    <w:p w14:paraId="5068464A"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hint="default"/>
        </w:rPr>
        <w:t>监事会应当对董事会拟定的调整利润分配政策议案进行审议，</w:t>
      </w:r>
      <w:r>
        <w:rPr>
          <w:rFonts w:ascii="Times New Roman" w:hAnsi="Times New Roman"/>
        </w:rPr>
        <w:t>充分</w:t>
      </w:r>
      <w:r>
        <w:rPr>
          <w:rFonts w:ascii="Times New Roman" w:hAnsi="Times New Roman" w:hint="default"/>
        </w:rPr>
        <w:t>听取不</w:t>
      </w:r>
      <w:r>
        <w:rPr>
          <w:rFonts w:ascii="Times New Roman" w:hAnsi="Times New Roman"/>
        </w:rPr>
        <w:t>在</w:t>
      </w:r>
      <w:r>
        <w:rPr>
          <w:rFonts w:ascii="Times New Roman" w:hAnsi="Times New Roman" w:hint="default"/>
        </w:rPr>
        <w:t>公司任职的外部监事意见（</w:t>
      </w:r>
      <w:r>
        <w:rPr>
          <w:rFonts w:ascii="Times New Roman" w:hAnsi="Times New Roman"/>
        </w:rPr>
        <w:t>如有</w:t>
      </w:r>
      <w:r>
        <w:rPr>
          <w:rFonts w:ascii="Times New Roman" w:hAnsi="Times New Roman" w:hint="default"/>
        </w:rPr>
        <w:t>）</w:t>
      </w:r>
      <w:r>
        <w:rPr>
          <w:rFonts w:ascii="Times New Roman" w:hAnsi="Times New Roman"/>
        </w:rPr>
        <w:t>，</w:t>
      </w:r>
      <w:r>
        <w:rPr>
          <w:rFonts w:ascii="Times New Roman" w:hAnsi="Times New Roman" w:hint="default"/>
        </w:rPr>
        <w:t>并经监事会全体监事过半数以上表决通过。</w:t>
      </w:r>
    </w:p>
    <w:p w14:paraId="4B5D7068"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股东大会</w:t>
      </w:r>
      <w:r>
        <w:rPr>
          <w:rFonts w:ascii="Times New Roman" w:hAnsi="Times New Roman" w:hint="default"/>
        </w:rPr>
        <w:t>审议调整利润分配政策议案</w:t>
      </w:r>
      <w:r>
        <w:rPr>
          <w:rFonts w:ascii="Times New Roman" w:hAnsi="Times New Roman"/>
        </w:rPr>
        <w:t>时，经出席股东大会的股东所持表决权的三分之二以上通过，提交股东大会的相关提案中应详细说明修改利润分配政策的原因。股东大会审议调整利润分配政策相关事项的，公司应当通过网络投票等方式为中小股东参加股东大会提供便利。</w:t>
      </w:r>
    </w:p>
    <w:p w14:paraId="5AAE125B"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（十）利润分配的信息披露</w:t>
      </w:r>
    </w:p>
    <w:p w14:paraId="63031F53" w14:textId="35F6D523"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公司应严格按照有关规定在定期报告中披露利润分配预案和现金分红政策执行情况。若公司年度盈利但管理层、董事会未提出、拟定现金分红方案或现金分红的利润少于当年实现的可供分配利润的</w:t>
      </w:r>
      <w:r>
        <w:rPr>
          <w:rFonts w:ascii="Times New Roman" w:hAnsi="Times New Roman"/>
        </w:rPr>
        <w:t>10%</w:t>
      </w:r>
      <w:r>
        <w:rPr>
          <w:rFonts w:ascii="Times New Roman" w:hAnsi="Times New Roman"/>
        </w:rPr>
        <w:t>的，管理层需对此向董事会提交</w:t>
      </w:r>
      <w:r>
        <w:rPr>
          <w:rFonts w:ascii="Times New Roman" w:hAnsi="Times New Roman"/>
        </w:rPr>
        <w:lastRenderedPageBreak/>
        <w:t>详细的情况说明，包括未分红的原因、未用于分红的资金留存公司的用途和使用计划</w:t>
      </w:r>
      <w:bookmarkStart w:id="22" w:name="_GoBack"/>
      <w:bookmarkEnd w:id="22"/>
      <w:r>
        <w:rPr>
          <w:rFonts w:ascii="Times New Roman" w:hAnsi="Times New Roman"/>
        </w:rPr>
        <w:t>；董事会审议通过后提交股东大会审议批准，并由董事会向股东大会做出情况说明。</w:t>
      </w:r>
    </w:p>
    <w:p w14:paraId="09D58D12"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公司应当在年度报告中详细披露现金分红政策的制定及执行情况，并对下列事项进行专项说明：</w:t>
      </w:r>
    </w:p>
    <w:p w14:paraId="60919DD0"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1</w:t>
      </w:r>
      <w:r>
        <w:rPr>
          <w:rFonts w:ascii="Times New Roman" w:hAnsi="Times New Roman"/>
        </w:rPr>
        <w:t>．是否符合公司章程的规定或者股东大会决议的要求；</w:t>
      </w:r>
    </w:p>
    <w:p w14:paraId="4D603032"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2</w:t>
      </w:r>
      <w:r>
        <w:rPr>
          <w:rFonts w:ascii="Times New Roman" w:hAnsi="Times New Roman"/>
        </w:rPr>
        <w:t>．分红标准和比例是否明确和清晰；</w:t>
      </w:r>
    </w:p>
    <w:p w14:paraId="7E25BCC3" w14:textId="7777777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3</w:t>
      </w:r>
      <w:r>
        <w:rPr>
          <w:rFonts w:ascii="Times New Roman" w:hAnsi="Times New Roman"/>
        </w:rPr>
        <w:t>．相关的决策程序和机制是否完备；</w:t>
      </w:r>
    </w:p>
    <w:p w14:paraId="08C77370" w14:textId="721D8FD7" w:rsidR="00DF135B" w:rsidRDefault="00F72734">
      <w:pPr>
        <w:pStyle w:val="aa"/>
        <w:spacing w:before="0" w:beforeAutospacing="0" w:after="50" w:afterAutospacing="0" w:line="360" w:lineRule="auto"/>
        <w:ind w:firstLineChars="200" w:firstLine="480"/>
        <w:rPr>
          <w:rFonts w:ascii="Times New Roman" w:hAnsi="Times New Roman" w:hint="default"/>
        </w:rPr>
      </w:pPr>
      <w:r>
        <w:rPr>
          <w:rFonts w:ascii="Times New Roman" w:hAnsi="Times New Roman"/>
        </w:rPr>
        <w:t>4</w:t>
      </w:r>
      <w:r>
        <w:rPr>
          <w:rFonts w:ascii="Times New Roman" w:hAnsi="Times New Roman"/>
        </w:rPr>
        <w:t>．公司未进行现金分红的，应当披露具体原因，以及下一步为增强投资者回报水平拟采取的举措等；</w:t>
      </w:r>
    </w:p>
    <w:p w14:paraId="4746ED34" w14:textId="77777777" w:rsidR="00DF135B" w:rsidRDefault="00F72734">
      <w:pPr>
        <w:pStyle w:val="aa"/>
        <w:spacing w:before="0" w:beforeAutospacing="0" w:afterLines="50" w:after="156" w:afterAutospacing="0" w:line="360" w:lineRule="auto"/>
        <w:ind w:firstLineChars="200" w:firstLine="480"/>
        <w:rPr>
          <w:rFonts w:ascii="Times New Roman" w:hAnsi="Times New Roman" w:hint="default"/>
        </w:rPr>
      </w:pPr>
      <w:r>
        <w:rPr>
          <w:rFonts w:ascii="Times New Roman" w:hAnsi="Times New Roman"/>
        </w:rPr>
        <w:t>5</w:t>
      </w:r>
      <w:r>
        <w:rPr>
          <w:rFonts w:ascii="Times New Roman" w:hAnsi="Times New Roman"/>
        </w:rPr>
        <w:t>．中小股东是否有充分表达意见和诉求的机会，中小股东的合法权益是否得到了充分保护等。对现金分红政策进行调整或变更的，还应对调整或变更的条件及程序是否合规和透明等进行详细说明。</w:t>
      </w:r>
    </w:p>
    <w:p w14:paraId="0706CD2B" w14:textId="77777777" w:rsidR="00DF135B" w:rsidRDefault="00F72734">
      <w:pPr>
        <w:pStyle w:val="2"/>
        <w:spacing w:before="0" w:afterLines="50" w:after="156" w:line="360" w:lineRule="auto"/>
        <w:jc w:val="center"/>
        <w:rPr>
          <w:rFonts w:ascii="Arial Narrow" w:hAnsi="Arial Narrow"/>
          <w:sz w:val="24"/>
          <w:szCs w:val="24"/>
        </w:rPr>
      </w:pPr>
      <w:bookmarkStart w:id="23" w:name="_Toc507261299"/>
      <w:r>
        <w:rPr>
          <w:rFonts w:ascii="Arial Narrow" w:hAnsi="Arial Narrow" w:hint="eastAsia"/>
          <w:sz w:val="24"/>
          <w:szCs w:val="24"/>
        </w:rPr>
        <w:t>第二节内部审计</w:t>
      </w:r>
      <w:bookmarkEnd w:id="23"/>
    </w:p>
    <w:p w14:paraId="2AF9A5F7" w14:textId="77777777" w:rsidR="00DF135B" w:rsidRDefault="00F7273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rPr>
        <w:t xml:space="preserve">  </w:t>
      </w:r>
      <w:r>
        <w:rPr>
          <w:rFonts w:ascii="Arial Narrow" w:hAnsi="Arial Narrow" w:hint="eastAsia"/>
          <w:sz w:val="24"/>
        </w:rPr>
        <w:t>公司实行内部审计制度，配备专职审计人员，对公司财务收支和经济活动进行内部审计监督。</w:t>
      </w:r>
    </w:p>
    <w:p w14:paraId="4660C92D"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公司内部审计制度和审计人员的职责，应当经董事会批准后实施。审计负责人向董事会负责并报告工作。</w:t>
      </w:r>
    </w:p>
    <w:p w14:paraId="0A129207" w14:textId="77777777" w:rsidR="00DF135B" w:rsidRDefault="00F72734">
      <w:pPr>
        <w:pStyle w:val="2"/>
        <w:spacing w:before="0" w:afterLines="50" w:after="156" w:line="360" w:lineRule="auto"/>
        <w:jc w:val="center"/>
        <w:rPr>
          <w:rFonts w:ascii="黑体" w:hAnsi="黑体"/>
          <w:sz w:val="24"/>
          <w:szCs w:val="24"/>
        </w:rPr>
      </w:pPr>
      <w:bookmarkStart w:id="24" w:name="_Toc507261300"/>
      <w:r>
        <w:rPr>
          <w:rFonts w:ascii="黑体" w:hAnsi="黑体" w:hint="eastAsia"/>
          <w:sz w:val="24"/>
          <w:szCs w:val="24"/>
        </w:rPr>
        <w:t>第三节  会计师事务所的聘任</w:t>
      </w:r>
      <w:bookmarkEnd w:id="24"/>
    </w:p>
    <w:p w14:paraId="0578BF62" w14:textId="73241CD8"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公司聘用符合《证券法》规定的会计师事务所进行会计报表审计、净资产验证及其他相关的咨询服务等业务，聘期</w:t>
      </w:r>
      <w:r>
        <w:rPr>
          <w:sz w:val="24"/>
        </w:rPr>
        <w:t>1</w:t>
      </w:r>
      <w:r>
        <w:rPr>
          <w:rFonts w:ascii="Arial Narrow" w:hAnsi="Arial Narrow" w:hint="eastAsia"/>
          <w:sz w:val="24"/>
        </w:rPr>
        <w:t>年，可以续聘。</w:t>
      </w:r>
    </w:p>
    <w:p w14:paraId="767D1F53"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公司聘用会计师事务所必须由股东大会决定，董事会不得在股东大会决定前委任会计师事务所。</w:t>
      </w:r>
    </w:p>
    <w:p w14:paraId="392798E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公司保证向聘用的会计师事务所提供真实、完整的会计凭证、会计账簿、财务会计报告及其他会计资料，不得拒绝、隐匿、谎报。</w:t>
      </w:r>
    </w:p>
    <w:p w14:paraId="3F21C98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会计师事务所的审计费用由股东大会决定。</w:t>
      </w:r>
    </w:p>
    <w:p w14:paraId="0E3D4AAA"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lastRenderedPageBreak/>
        <w:t>公司解聘或者不再续聘会计师事务所时，提前</w:t>
      </w:r>
      <w:r>
        <w:rPr>
          <w:sz w:val="24"/>
        </w:rPr>
        <w:t>10</w:t>
      </w:r>
      <w:r>
        <w:rPr>
          <w:rFonts w:ascii="Arial Narrow" w:hAnsi="Arial Narrow" w:hint="eastAsia"/>
          <w:sz w:val="24"/>
        </w:rPr>
        <w:t>天事先通知会计师事务所，</w:t>
      </w:r>
      <w:r>
        <w:rPr>
          <w:rFonts w:hint="eastAsia"/>
          <w:sz w:val="24"/>
        </w:rPr>
        <w:t>公司股东大会就解聘会计师事务所进行表决时，允许会计师事务所陈述意见</w:t>
      </w:r>
      <w:r>
        <w:rPr>
          <w:rFonts w:ascii="Arial Narrow" w:hAnsi="Arial Narrow" w:hint="eastAsia"/>
          <w:sz w:val="24"/>
        </w:rPr>
        <w:t>。</w:t>
      </w:r>
    </w:p>
    <w:p w14:paraId="60661095"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会计师事务所提出辞聘的，应当向股东大会说明公司有无不当情形。</w:t>
      </w:r>
    </w:p>
    <w:p w14:paraId="46970024" w14:textId="77777777" w:rsidR="00DF135B" w:rsidRDefault="00DF135B">
      <w:pPr>
        <w:spacing w:afterLines="50" w:after="156" w:line="360" w:lineRule="auto"/>
        <w:ind w:left="480"/>
        <w:rPr>
          <w:rFonts w:ascii="Arial Narrow" w:hAnsi="Arial Narrow"/>
          <w:sz w:val="24"/>
        </w:rPr>
      </w:pPr>
    </w:p>
    <w:p w14:paraId="29ED4104" w14:textId="77777777" w:rsidR="00DF135B" w:rsidRDefault="00F72734">
      <w:pPr>
        <w:pStyle w:val="1"/>
        <w:spacing w:before="0" w:afterLines="50" w:after="156" w:line="360" w:lineRule="auto"/>
        <w:jc w:val="center"/>
        <w:rPr>
          <w:rFonts w:ascii="黑体" w:eastAsia="黑体" w:hAnsi="黑体"/>
          <w:sz w:val="28"/>
          <w:szCs w:val="28"/>
        </w:rPr>
      </w:pPr>
      <w:bookmarkStart w:id="25" w:name="_Toc507261301"/>
      <w:r>
        <w:rPr>
          <w:rFonts w:ascii="黑体" w:eastAsia="黑体" w:hAnsi="黑体" w:hint="eastAsia"/>
          <w:sz w:val="28"/>
          <w:szCs w:val="28"/>
        </w:rPr>
        <w:t xml:space="preserve">第九章  </w:t>
      </w:r>
      <w:r>
        <w:rPr>
          <w:rFonts w:ascii="黑体" w:eastAsia="黑体" w:hAnsi="黑体"/>
          <w:sz w:val="28"/>
          <w:szCs w:val="28"/>
        </w:rPr>
        <w:t>通知</w:t>
      </w:r>
      <w:r>
        <w:rPr>
          <w:rFonts w:ascii="黑体" w:eastAsia="黑体" w:hAnsi="黑体" w:hint="eastAsia"/>
          <w:sz w:val="28"/>
          <w:szCs w:val="28"/>
        </w:rPr>
        <w:t>和公告</w:t>
      </w:r>
      <w:bookmarkEnd w:id="25"/>
    </w:p>
    <w:p w14:paraId="0DE40B6D"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公司的通知以下列形式发出：</w:t>
      </w:r>
    </w:p>
    <w:p w14:paraId="00970754"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（一）以专人送出；</w:t>
      </w:r>
    </w:p>
    <w:p w14:paraId="3D00D3DE"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（二）以邮件方式送出；</w:t>
      </w:r>
    </w:p>
    <w:p w14:paraId="63CCC7E2"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（三）以公告方式进行；</w:t>
      </w:r>
    </w:p>
    <w:p w14:paraId="421D2568" w14:textId="77777777"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（四）本章程规定的其他方式。</w:t>
      </w:r>
    </w:p>
    <w:p w14:paraId="7330EDBB" w14:textId="6B2D7752" w:rsidR="00DF135B" w:rsidRDefault="00F72734">
      <w:pPr>
        <w:spacing w:afterLines="50" w:after="156" w:line="360" w:lineRule="auto"/>
        <w:ind w:firstLineChars="200" w:firstLine="480"/>
        <w:rPr>
          <w:rFonts w:ascii="Arial Narrow" w:hAnsi="Arial Narrow"/>
          <w:sz w:val="24"/>
        </w:rPr>
      </w:pPr>
      <w:r>
        <w:rPr>
          <w:rFonts w:ascii="Arial Narrow" w:hAnsi="Arial Narrow" w:hint="eastAsia"/>
          <w:sz w:val="24"/>
        </w:rPr>
        <w:t>公司发出的通知</w:t>
      </w:r>
      <w:r>
        <w:rPr>
          <w:rFonts w:ascii="Arial Narrow" w:hAnsi="Arial Narrow" w:hint="eastAsia"/>
          <w:sz w:val="24"/>
        </w:rPr>
        <w:t>,</w:t>
      </w:r>
      <w:r>
        <w:rPr>
          <w:rFonts w:ascii="Arial Narrow" w:hAnsi="Arial Narrow" w:hint="eastAsia"/>
          <w:sz w:val="24"/>
        </w:rPr>
        <w:t>以公告方式进行的，一经公告，视为所有相关人员收到通知。公司</w:t>
      </w:r>
      <w:r>
        <w:rPr>
          <w:sz w:val="24"/>
        </w:rPr>
        <w:t>指定《证券时报》、《中国证券报》、</w:t>
      </w:r>
      <w:r w:rsidR="002C0E4C">
        <w:rPr>
          <w:rFonts w:hint="eastAsia"/>
          <w:sz w:val="24"/>
        </w:rPr>
        <w:t>上海证券交易所</w:t>
      </w:r>
      <w:r>
        <w:rPr>
          <w:sz w:val="24"/>
        </w:rPr>
        <w:t>（</w:t>
      </w:r>
      <w:r w:rsidR="002C0E4C">
        <w:rPr>
          <w:sz w:val="24"/>
        </w:rPr>
        <w:t>www.sse.com.cn</w:t>
      </w:r>
      <w:r>
        <w:rPr>
          <w:sz w:val="24"/>
        </w:rPr>
        <w:t>）</w:t>
      </w:r>
      <w:r>
        <w:rPr>
          <w:rFonts w:hint="eastAsia"/>
          <w:sz w:val="24"/>
        </w:rPr>
        <w:t>或其他符合中国证监会规定条件的媒体范围为</w:t>
      </w:r>
      <w:r>
        <w:rPr>
          <w:sz w:val="24"/>
        </w:rPr>
        <w:t>刊登公司公告和其他需要披露信息的报刊网站。</w:t>
      </w:r>
    </w:p>
    <w:p w14:paraId="70CDAFA7"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公司召开股东大会的会议通知，以公告方式进行。</w:t>
      </w:r>
    </w:p>
    <w:p w14:paraId="1DD88A1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公司召开董事会的会议通知，以专人送出、邮寄、传真、电子邮件方式或本章程约定的其他方式进行。</w:t>
      </w:r>
    </w:p>
    <w:p w14:paraId="17354CF9"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公司召开监事会的会议通知，以专人送出、邮寄、传真、电子邮件方式或本章程约定的其他方式进行。</w:t>
      </w:r>
    </w:p>
    <w:p w14:paraId="72D6B90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 xml:space="preserve">     </w:t>
      </w:r>
      <w:r>
        <w:rPr>
          <w:rFonts w:ascii="Arial Narrow" w:hAnsi="Arial Narrow" w:hint="eastAsia"/>
          <w:sz w:val="24"/>
        </w:rPr>
        <w:t>公司通知以专人送出的，由被送达人在送达回执上签名（或盖章），被送达人签收日期为送达日期；公司通知以邮件送出的，自交付邮局之日起第</w:t>
      </w:r>
      <w:r>
        <w:rPr>
          <w:sz w:val="24"/>
        </w:rPr>
        <w:t>5</w:t>
      </w:r>
      <w:r>
        <w:rPr>
          <w:sz w:val="24"/>
        </w:rPr>
        <w:t>个</w:t>
      </w:r>
      <w:r>
        <w:rPr>
          <w:rFonts w:ascii="Arial Narrow" w:hAnsi="Arial Narrow" w:hint="eastAsia"/>
          <w:sz w:val="24"/>
        </w:rPr>
        <w:t>工作日为送达日期；公司通知以公告方式送出的，第一次公告刊登日为送达日期；公司通知以传真方式送出的，以传真机发送的传真记录时间为</w:t>
      </w:r>
      <w:r>
        <w:rPr>
          <w:rFonts w:ascii="Arial Narrow" w:hAnsi="Arial Narrow" w:hint="eastAsia"/>
          <w:sz w:val="24"/>
        </w:rPr>
        <w:lastRenderedPageBreak/>
        <w:t>送达日期；公司通知以电子邮件送出的，以电脑记录的电子邮件发送时间为送达日期。</w:t>
      </w:r>
    </w:p>
    <w:p w14:paraId="32855A2C"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因意外遗漏未向某有权得到通知的人送出会议通知或者该等人没有收到会议通知，会议及会议作出的决议并不因此无效。</w:t>
      </w:r>
    </w:p>
    <w:p w14:paraId="40E123F9" w14:textId="77777777" w:rsidR="00DF135B" w:rsidRDefault="00DF135B">
      <w:pPr>
        <w:spacing w:afterLines="50" w:after="156" w:line="360" w:lineRule="auto"/>
        <w:ind w:firstLine="480"/>
        <w:rPr>
          <w:rFonts w:ascii="Arial Narrow" w:hAnsi="Arial Narrow"/>
          <w:sz w:val="24"/>
        </w:rPr>
      </w:pPr>
    </w:p>
    <w:p w14:paraId="182DE711" w14:textId="77777777" w:rsidR="00DF135B" w:rsidRDefault="00F72734">
      <w:pPr>
        <w:pStyle w:val="1"/>
        <w:spacing w:before="0" w:afterLines="50" w:after="156" w:line="360" w:lineRule="auto"/>
        <w:jc w:val="center"/>
        <w:rPr>
          <w:rFonts w:ascii="黑体" w:eastAsia="黑体" w:hAnsi="黑体"/>
          <w:sz w:val="28"/>
          <w:szCs w:val="28"/>
        </w:rPr>
      </w:pPr>
      <w:bookmarkStart w:id="26" w:name="_Toc507261302"/>
      <w:r>
        <w:rPr>
          <w:rFonts w:ascii="黑体" w:eastAsia="黑体" w:hAnsi="黑体" w:hint="eastAsia"/>
          <w:sz w:val="28"/>
          <w:szCs w:val="28"/>
        </w:rPr>
        <w:t xml:space="preserve">第十章  </w:t>
      </w:r>
      <w:r>
        <w:rPr>
          <w:rFonts w:ascii="黑体" w:eastAsia="黑体" w:hAnsi="黑体"/>
          <w:sz w:val="28"/>
          <w:szCs w:val="28"/>
        </w:rPr>
        <w:t>合并、分立、增资、减资、解散和清算</w:t>
      </w:r>
      <w:bookmarkEnd w:id="26"/>
    </w:p>
    <w:p w14:paraId="34064853" w14:textId="77777777" w:rsidR="00DF135B" w:rsidRDefault="00F72734">
      <w:pPr>
        <w:pStyle w:val="2"/>
        <w:spacing w:before="0" w:afterLines="50" w:after="156" w:line="360" w:lineRule="auto"/>
        <w:jc w:val="center"/>
        <w:rPr>
          <w:rFonts w:ascii="黑体" w:hAnsi="黑体"/>
          <w:sz w:val="24"/>
          <w:szCs w:val="24"/>
        </w:rPr>
      </w:pPr>
      <w:bookmarkStart w:id="27" w:name="_Toc507261303"/>
      <w:r>
        <w:rPr>
          <w:rFonts w:ascii="黑体" w:hAnsi="黑体" w:hint="eastAsia"/>
          <w:sz w:val="24"/>
          <w:szCs w:val="24"/>
        </w:rPr>
        <w:t>第一节  合并、分立、增资和减资</w:t>
      </w:r>
      <w:bookmarkEnd w:id="27"/>
    </w:p>
    <w:p w14:paraId="70116720" w14:textId="77777777" w:rsidR="00DF135B" w:rsidRDefault="00F72734">
      <w:pPr>
        <w:numPr>
          <w:ilvl w:val="0"/>
          <w:numId w:val="1"/>
        </w:numPr>
        <w:spacing w:afterLines="50" w:after="156" w:line="360" w:lineRule="auto"/>
        <w:ind w:left="0" w:firstLineChars="200" w:firstLine="480"/>
        <w:rPr>
          <w:sz w:val="24"/>
        </w:rPr>
      </w:pPr>
      <w:r>
        <w:rPr>
          <w:rFonts w:hint="eastAsia"/>
          <w:sz w:val="24"/>
        </w:rPr>
        <w:t>公司合并可以采取吸收合并或者新设合并。</w:t>
      </w:r>
    </w:p>
    <w:p w14:paraId="66AE21B2"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一个公司吸收其他公司为吸收合并，被吸收的公司解散。两个以上公司合并设立一个新的公司为新设合并，合并各方解散。</w:t>
      </w:r>
    </w:p>
    <w:p w14:paraId="414F993C"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公司合并，应当由合并各方签订合并协议，并编制资产负债表及财产清单。公司应当自作出合并决议之日起</w:t>
      </w:r>
      <w:r>
        <w:rPr>
          <w:sz w:val="24"/>
        </w:rPr>
        <w:t>10</w:t>
      </w:r>
      <w:r>
        <w:rPr>
          <w:rFonts w:hint="eastAsia"/>
          <w:sz w:val="24"/>
        </w:rPr>
        <w:t>日内通知债权人，并于</w:t>
      </w:r>
      <w:r>
        <w:rPr>
          <w:sz w:val="24"/>
        </w:rPr>
        <w:t>30</w:t>
      </w:r>
      <w:r>
        <w:rPr>
          <w:rFonts w:hint="eastAsia"/>
          <w:sz w:val="24"/>
        </w:rPr>
        <w:t>日内在相关媒体上公告。债权人自接到通知书之日起</w:t>
      </w:r>
      <w:r>
        <w:rPr>
          <w:sz w:val="24"/>
        </w:rPr>
        <w:t>30</w:t>
      </w:r>
      <w:r>
        <w:rPr>
          <w:rFonts w:hint="eastAsia"/>
          <w:sz w:val="24"/>
        </w:rPr>
        <w:t>日内，未接到通知书的自公告之日起</w:t>
      </w:r>
      <w:r>
        <w:rPr>
          <w:sz w:val="24"/>
        </w:rPr>
        <w:t>45</w:t>
      </w:r>
      <w:r>
        <w:rPr>
          <w:rFonts w:hint="eastAsia"/>
          <w:sz w:val="24"/>
        </w:rPr>
        <w:t>日内，可以要求公司清偿债务或者提供相应的担保。</w:t>
      </w:r>
    </w:p>
    <w:p w14:paraId="25B6580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公司合并时，合并各方的债权、债务，由合并后存续的公司或者新设的公司承继。</w:t>
      </w:r>
    </w:p>
    <w:p w14:paraId="5F5BFE73"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公司分立，其财产作相应的分割。</w:t>
      </w:r>
    </w:p>
    <w:p w14:paraId="673D6FEB" w14:textId="77777777" w:rsidR="00DF135B" w:rsidRDefault="00F72734">
      <w:pPr>
        <w:spacing w:afterLines="50" w:after="156" w:line="360" w:lineRule="auto"/>
        <w:ind w:firstLineChars="200" w:firstLine="480"/>
        <w:rPr>
          <w:rFonts w:ascii="Arial Narrow" w:hAnsi="Arial Narrow"/>
          <w:sz w:val="24"/>
        </w:rPr>
      </w:pPr>
      <w:r>
        <w:rPr>
          <w:rFonts w:hint="eastAsia"/>
          <w:sz w:val="24"/>
        </w:rPr>
        <w:t>公司分立，应当编制资产负债表及财产清单。公司应当自作出分立决议之日起</w:t>
      </w:r>
      <w:r>
        <w:rPr>
          <w:sz w:val="24"/>
        </w:rPr>
        <w:t>10</w:t>
      </w:r>
      <w:r>
        <w:rPr>
          <w:rFonts w:hint="eastAsia"/>
          <w:sz w:val="24"/>
        </w:rPr>
        <w:t>日内通知债权人，并于</w:t>
      </w:r>
      <w:r>
        <w:rPr>
          <w:sz w:val="24"/>
        </w:rPr>
        <w:t>30</w:t>
      </w:r>
      <w:r>
        <w:rPr>
          <w:rFonts w:hint="eastAsia"/>
          <w:sz w:val="24"/>
        </w:rPr>
        <w:t>日内在相关媒体上公告。</w:t>
      </w:r>
    </w:p>
    <w:p w14:paraId="3AFB8B06"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公司分立前的债务由分立后的公司承担连带责任。但是，公司在分立前与债权人就债务清偿达成的书面协议另有约定的除外。</w:t>
      </w:r>
    </w:p>
    <w:p w14:paraId="5F113A4C"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公司需要减少注册资本时，必须编制资产负债表及财产清单。</w:t>
      </w:r>
    </w:p>
    <w:p w14:paraId="32F65CA3" w14:textId="77777777" w:rsidR="00DF135B" w:rsidRDefault="00F72734">
      <w:pPr>
        <w:spacing w:afterLines="50" w:after="156" w:line="360" w:lineRule="auto"/>
        <w:ind w:firstLineChars="200" w:firstLine="480"/>
        <w:rPr>
          <w:rFonts w:ascii="Arial Narrow" w:hAnsi="Arial Narrow"/>
          <w:sz w:val="24"/>
        </w:rPr>
      </w:pPr>
      <w:r>
        <w:rPr>
          <w:rFonts w:hint="eastAsia"/>
          <w:sz w:val="24"/>
        </w:rPr>
        <w:t>公司应当自作出减少注册资本决议之日起</w:t>
      </w:r>
      <w:r>
        <w:rPr>
          <w:sz w:val="24"/>
        </w:rPr>
        <w:t>10</w:t>
      </w:r>
      <w:r>
        <w:rPr>
          <w:rFonts w:hint="eastAsia"/>
          <w:sz w:val="24"/>
        </w:rPr>
        <w:t>日内通知债权人，并于</w:t>
      </w:r>
      <w:r>
        <w:rPr>
          <w:sz w:val="24"/>
        </w:rPr>
        <w:t>30</w:t>
      </w:r>
      <w:r>
        <w:rPr>
          <w:rFonts w:hint="eastAsia"/>
          <w:sz w:val="24"/>
        </w:rPr>
        <w:t>日内在相关媒体上公告。债权人自接到通知书之日起</w:t>
      </w:r>
      <w:r>
        <w:rPr>
          <w:sz w:val="24"/>
        </w:rPr>
        <w:t>30</w:t>
      </w:r>
      <w:r>
        <w:rPr>
          <w:rFonts w:hint="eastAsia"/>
          <w:sz w:val="24"/>
        </w:rPr>
        <w:t>日内，未接到通知书的自公</w:t>
      </w:r>
      <w:r>
        <w:rPr>
          <w:rFonts w:hint="eastAsia"/>
          <w:sz w:val="24"/>
        </w:rPr>
        <w:lastRenderedPageBreak/>
        <w:t>告之日起</w:t>
      </w:r>
      <w:r>
        <w:rPr>
          <w:sz w:val="24"/>
        </w:rPr>
        <w:t>45</w:t>
      </w:r>
      <w:r>
        <w:rPr>
          <w:rFonts w:hint="eastAsia"/>
          <w:sz w:val="24"/>
        </w:rPr>
        <w:t>日内，有权要求公司清偿债务或者提供相应的担保。</w:t>
      </w:r>
    </w:p>
    <w:p w14:paraId="304CA9B0" w14:textId="77777777" w:rsidR="00DF135B" w:rsidRDefault="00F72734">
      <w:pPr>
        <w:spacing w:afterLines="50" w:after="156" w:line="360" w:lineRule="auto"/>
        <w:ind w:left="480"/>
        <w:rPr>
          <w:rFonts w:ascii="Arial Narrow" w:hAnsi="Arial Narrow"/>
          <w:sz w:val="24"/>
        </w:rPr>
      </w:pPr>
      <w:r>
        <w:rPr>
          <w:rFonts w:hint="eastAsia"/>
          <w:sz w:val="24"/>
        </w:rPr>
        <w:t>公司减资后的注册资本将不低于法定的最低限额。</w:t>
      </w:r>
    </w:p>
    <w:p w14:paraId="0816A1ED"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公司合并或者分立，登记事项发生变更的，应当依法向公司登记机关办理变更登记；公司解散的，应当依法办理公司注销登记；设立新公司的，应当依法办理公司设立登记。</w:t>
      </w:r>
    </w:p>
    <w:p w14:paraId="674EC48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int="eastAsia"/>
          <w:sz w:val="24"/>
        </w:rPr>
        <w:t>公司增加或者减少注册资本，应当依法向公司登记机关办理变更登记。</w:t>
      </w:r>
    </w:p>
    <w:p w14:paraId="53D68187" w14:textId="77777777" w:rsidR="00DF135B" w:rsidRDefault="00F72734">
      <w:pPr>
        <w:pStyle w:val="2"/>
        <w:spacing w:before="0" w:afterLines="50" w:after="156" w:line="360" w:lineRule="auto"/>
        <w:jc w:val="center"/>
        <w:rPr>
          <w:rFonts w:ascii="黑体" w:hAnsi="黑体"/>
          <w:sz w:val="24"/>
          <w:szCs w:val="24"/>
        </w:rPr>
      </w:pPr>
      <w:bookmarkStart w:id="28" w:name="_Toc507261304"/>
      <w:r>
        <w:rPr>
          <w:rFonts w:ascii="黑体" w:hAnsi="黑体" w:hint="eastAsia"/>
          <w:sz w:val="24"/>
          <w:szCs w:val="24"/>
        </w:rPr>
        <w:t>第二节  解散和清算</w:t>
      </w:r>
      <w:bookmarkEnd w:id="28"/>
    </w:p>
    <w:p w14:paraId="6733F600" w14:textId="77777777" w:rsidR="00DF135B" w:rsidRDefault="00F72734">
      <w:pPr>
        <w:numPr>
          <w:ilvl w:val="0"/>
          <w:numId w:val="1"/>
        </w:numPr>
        <w:spacing w:afterLines="50" w:after="156" w:line="360" w:lineRule="auto"/>
        <w:ind w:left="0" w:firstLineChars="200" w:firstLine="480"/>
        <w:rPr>
          <w:sz w:val="24"/>
        </w:rPr>
      </w:pPr>
      <w:r>
        <w:rPr>
          <w:rStyle w:val="da"/>
          <w:rFonts w:ascii="Arial Narrow" w:hAnsi="Arial Narrow" w:hint="eastAsia"/>
          <w:sz w:val="24"/>
        </w:rPr>
        <w:t xml:space="preserve">   </w:t>
      </w:r>
      <w:r>
        <w:rPr>
          <w:rStyle w:val="da"/>
          <w:rFonts w:ascii="Arial Narrow" w:hAnsi="Arial Narrow" w:hint="eastAsia"/>
          <w:sz w:val="24"/>
        </w:rPr>
        <w:t>公</w:t>
      </w:r>
      <w:r>
        <w:rPr>
          <w:rFonts w:hint="eastAsia"/>
          <w:sz w:val="24"/>
        </w:rPr>
        <w:t>司因下列原因解散：</w:t>
      </w:r>
    </w:p>
    <w:p w14:paraId="4F7155A9" w14:textId="77777777" w:rsidR="00DF135B" w:rsidRDefault="00F72734">
      <w:pPr>
        <w:spacing w:afterLines="50" w:after="156" w:line="360" w:lineRule="auto"/>
        <w:ind w:firstLineChars="200" w:firstLine="480"/>
        <w:rPr>
          <w:sz w:val="24"/>
        </w:rPr>
      </w:pPr>
      <w:r>
        <w:rPr>
          <w:rFonts w:hint="eastAsia"/>
          <w:sz w:val="24"/>
        </w:rPr>
        <w:t>（一）本章程规定的营业期限届满或者本章程规定的其他解散事由出现；</w:t>
      </w:r>
    </w:p>
    <w:p w14:paraId="49F0114E" w14:textId="77777777" w:rsidR="00DF135B" w:rsidRDefault="00F72734">
      <w:pPr>
        <w:spacing w:afterLines="50" w:after="156" w:line="360" w:lineRule="auto"/>
        <w:ind w:firstLineChars="200" w:firstLine="480"/>
        <w:rPr>
          <w:sz w:val="24"/>
        </w:rPr>
      </w:pPr>
      <w:r>
        <w:rPr>
          <w:sz w:val="24"/>
        </w:rPr>
        <w:t>（</w:t>
      </w:r>
      <w:r>
        <w:rPr>
          <w:rFonts w:hint="eastAsia"/>
          <w:sz w:val="24"/>
        </w:rPr>
        <w:t>二</w:t>
      </w:r>
      <w:r>
        <w:rPr>
          <w:sz w:val="24"/>
        </w:rPr>
        <w:t>）</w:t>
      </w:r>
      <w:r>
        <w:rPr>
          <w:rFonts w:hint="eastAsia"/>
          <w:sz w:val="24"/>
        </w:rPr>
        <w:t>股东大会决议解散；</w:t>
      </w:r>
    </w:p>
    <w:p w14:paraId="19D4C02B" w14:textId="77777777" w:rsidR="00DF135B" w:rsidRDefault="00F72734">
      <w:pPr>
        <w:spacing w:afterLines="50" w:after="156" w:line="360" w:lineRule="auto"/>
        <w:ind w:left="480"/>
        <w:rPr>
          <w:sz w:val="24"/>
        </w:rPr>
      </w:pPr>
      <w:r>
        <w:rPr>
          <w:rFonts w:hint="eastAsia"/>
          <w:sz w:val="24"/>
        </w:rPr>
        <w:t>（三）因公司合并或者分立需要解散；</w:t>
      </w:r>
    </w:p>
    <w:p w14:paraId="11DCFB81" w14:textId="77777777" w:rsidR="00DF135B" w:rsidRDefault="00F72734">
      <w:pPr>
        <w:spacing w:afterLines="50" w:after="156" w:line="360" w:lineRule="auto"/>
        <w:ind w:left="480"/>
        <w:rPr>
          <w:sz w:val="24"/>
        </w:rPr>
      </w:pPr>
      <w:r>
        <w:rPr>
          <w:rFonts w:hint="eastAsia"/>
          <w:sz w:val="24"/>
        </w:rPr>
        <w:t>（四）依法被吊销营业执照、责令关闭或者被撤销；</w:t>
      </w:r>
    </w:p>
    <w:p w14:paraId="65A93B15" w14:textId="77777777" w:rsidR="00DF135B" w:rsidRDefault="00F72734">
      <w:pPr>
        <w:spacing w:afterLines="50" w:after="156" w:line="360" w:lineRule="auto"/>
        <w:ind w:firstLineChars="200" w:firstLine="480"/>
        <w:rPr>
          <w:sz w:val="24"/>
        </w:rPr>
      </w:pPr>
      <w:r>
        <w:rPr>
          <w:rFonts w:hint="eastAsia"/>
          <w:sz w:val="24"/>
        </w:rPr>
        <w:t>（五）公司经营管理发生严重困难，继续存续会使股东利益受到重大损失，通过其他途径不能解决的，持有公司全部股东表决权</w:t>
      </w:r>
      <w:r>
        <w:rPr>
          <w:sz w:val="24"/>
        </w:rPr>
        <w:t>10%</w:t>
      </w:r>
      <w:r>
        <w:rPr>
          <w:rFonts w:hint="eastAsia"/>
          <w:sz w:val="24"/>
        </w:rPr>
        <w:t>以上的股东，可以请求人民法院解散公司。</w:t>
      </w:r>
    </w:p>
    <w:p w14:paraId="284C8FD0" w14:textId="77777777" w:rsidR="00DF135B" w:rsidRDefault="00F72734">
      <w:pPr>
        <w:numPr>
          <w:ilvl w:val="0"/>
          <w:numId w:val="1"/>
        </w:numPr>
        <w:spacing w:afterLines="50" w:after="156" w:line="360" w:lineRule="auto"/>
        <w:ind w:left="0" w:firstLineChars="200" w:firstLine="480"/>
        <w:rPr>
          <w:sz w:val="24"/>
        </w:rPr>
      </w:pPr>
      <w:r>
        <w:rPr>
          <w:rFonts w:hint="eastAsia"/>
          <w:sz w:val="24"/>
        </w:rPr>
        <w:t>公司有本章程第一百八十条第（一）项情形的，可以通过修改本章程而存续。</w:t>
      </w:r>
    </w:p>
    <w:p w14:paraId="1C35E9B8" w14:textId="77777777" w:rsidR="00DF135B" w:rsidRDefault="00F72734">
      <w:pPr>
        <w:spacing w:afterLines="50" w:after="156" w:line="360" w:lineRule="auto"/>
        <w:ind w:firstLineChars="200" w:firstLine="480"/>
        <w:rPr>
          <w:sz w:val="24"/>
        </w:rPr>
      </w:pPr>
      <w:r>
        <w:rPr>
          <w:rFonts w:hint="eastAsia"/>
          <w:sz w:val="24"/>
        </w:rPr>
        <w:t>依照前款规定修改本章程，须经出席股东大会会议的股东所持表决权的</w:t>
      </w:r>
      <w:r>
        <w:rPr>
          <w:rFonts w:hint="eastAsia"/>
          <w:sz w:val="24"/>
        </w:rPr>
        <w:t>2/3</w:t>
      </w:r>
      <w:r>
        <w:rPr>
          <w:rFonts w:hint="eastAsia"/>
          <w:sz w:val="24"/>
        </w:rPr>
        <w:t>以上通过。</w:t>
      </w:r>
    </w:p>
    <w:p w14:paraId="5B53F270" w14:textId="77777777" w:rsidR="00DF135B" w:rsidRDefault="00F72734">
      <w:pPr>
        <w:numPr>
          <w:ilvl w:val="0"/>
          <w:numId w:val="1"/>
        </w:numPr>
        <w:spacing w:afterLines="50" w:after="156" w:line="360" w:lineRule="auto"/>
        <w:ind w:left="0" w:firstLineChars="200" w:firstLine="480"/>
        <w:rPr>
          <w:sz w:val="24"/>
        </w:rPr>
      </w:pPr>
      <w:r>
        <w:rPr>
          <w:rFonts w:hint="eastAsia"/>
          <w:sz w:val="24"/>
        </w:rPr>
        <w:t>公司因本章程第一百八十条第（一）项、第（二）项、第（四）项、第（五）项规定而解散的，应当在解散事由出现之日起</w:t>
      </w:r>
      <w:r>
        <w:rPr>
          <w:sz w:val="24"/>
        </w:rPr>
        <w:t>15</w:t>
      </w:r>
      <w:r>
        <w:rPr>
          <w:rFonts w:hint="eastAsia"/>
          <w:sz w:val="24"/>
        </w:rPr>
        <w:t>日内成立清算组，开始清算。清算组由董事或者股东大会确定的人员组成。逾期不成立清算组进行清算的，债权人可以申请人民法院指定有关人员组成清算组进行清算。</w:t>
      </w:r>
    </w:p>
    <w:p w14:paraId="3E888E2D" w14:textId="77777777" w:rsidR="00DF135B" w:rsidRDefault="00F72734">
      <w:pPr>
        <w:numPr>
          <w:ilvl w:val="0"/>
          <w:numId w:val="1"/>
        </w:numPr>
        <w:spacing w:afterLines="50" w:after="156" w:line="360" w:lineRule="auto"/>
        <w:ind w:left="0" w:firstLineChars="200" w:firstLine="480"/>
        <w:rPr>
          <w:sz w:val="24"/>
        </w:rPr>
      </w:pPr>
      <w:r>
        <w:rPr>
          <w:rFonts w:hint="eastAsia"/>
          <w:sz w:val="24"/>
        </w:rPr>
        <w:t>清算组在清算期间行使下列职权：</w:t>
      </w:r>
    </w:p>
    <w:p w14:paraId="17C325DF" w14:textId="77777777" w:rsidR="00DF135B" w:rsidRDefault="00F72734">
      <w:pPr>
        <w:spacing w:afterLines="50" w:after="156" w:line="360" w:lineRule="auto"/>
        <w:ind w:left="480"/>
        <w:rPr>
          <w:sz w:val="24"/>
        </w:rPr>
      </w:pPr>
      <w:r>
        <w:rPr>
          <w:rFonts w:hint="eastAsia"/>
          <w:sz w:val="24"/>
        </w:rPr>
        <w:lastRenderedPageBreak/>
        <w:t>（一）清理公司财产，分别编制资产负债表和财产清单；</w:t>
      </w:r>
    </w:p>
    <w:p w14:paraId="3490A777" w14:textId="77777777" w:rsidR="00DF135B" w:rsidRDefault="00F72734">
      <w:pPr>
        <w:spacing w:afterLines="50" w:after="156" w:line="360" w:lineRule="auto"/>
        <w:ind w:left="480"/>
        <w:rPr>
          <w:sz w:val="24"/>
        </w:rPr>
      </w:pPr>
      <w:r>
        <w:rPr>
          <w:rFonts w:hint="eastAsia"/>
          <w:sz w:val="24"/>
        </w:rPr>
        <w:t>（二）通知、公告债权人；</w:t>
      </w:r>
    </w:p>
    <w:p w14:paraId="2C7556B3" w14:textId="77777777" w:rsidR="00DF135B" w:rsidRDefault="00F72734">
      <w:pPr>
        <w:spacing w:afterLines="50" w:after="156" w:line="360" w:lineRule="auto"/>
        <w:ind w:left="480"/>
        <w:rPr>
          <w:sz w:val="24"/>
        </w:rPr>
      </w:pPr>
      <w:r>
        <w:rPr>
          <w:rFonts w:hint="eastAsia"/>
          <w:sz w:val="24"/>
        </w:rPr>
        <w:t>（三）处理与清算有关的公司未了结的业务；</w:t>
      </w:r>
    </w:p>
    <w:p w14:paraId="2C8BDC08" w14:textId="77777777" w:rsidR="00DF135B" w:rsidRDefault="00F72734">
      <w:pPr>
        <w:spacing w:afterLines="50" w:after="156" w:line="360" w:lineRule="auto"/>
        <w:ind w:left="480"/>
        <w:rPr>
          <w:sz w:val="24"/>
        </w:rPr>
      </w:pPr>
      <w:r>
        <w:rPr>
          <w:rFonts w:hint="eastAsia"/>
          <w:sz w:val="24"/>
        </w:rPr>
        <w:t>（四）清缴所欠税款以及清算过程中产生的税款；</w:t>
      </w:r>
    </w:p>
    <w:p w14:paraId="0C84F1EE" w14:textId="77777777" w:rsidR="00DF135B" w:rsidRDefault="00F72734">
      <w:pPr>
        <w:spacing w:afterLines="50" w:after="156" w:line="360" w:lineRule="auto"/>
        <w:ind w:left="480"/>
        <w:rPr>
          <w:sz w:val="24"/>
        </w:rPr>
      </w:pPr>
      <w:r>
        <w:rPr>
          <w:rFonts w:hint="eastAsia"/>
          <w:sz w:val="24"/>
        </w:rPr>
        <w:t>（五）清理债权、债务；</w:t>
      </w:r>
    </w:p>
    <w:p w14:paraId="6341F4D3" w14:textId="77777777" w:rsidR="00DF135B" w:rsidRDefault="00F72734">
      <w:pPr>
        <w:spacing w:afterLines="50" w:after="156" w:line="360" w:lineRule="auto"/>
        <w:ind w:left="480"/>
        <w:rPr>
          <w:sz w:val="24"/>
        </w:rPr>
      </w:pPr>
      <w:r>
        <w:rPr>
          <w:rFonts w:hint="eastAsia"/>
          <w:sz w:val="24"/>
        </w:rPr>
        <w:t>（六）处理公司清偿债务后的剩余财产；</w:t>
      </w:r>
    </w:p>
    <w:p w14:paraId="745A39C9" w14:textId="77777777" w:rsidR="00DF135B" w:rsidRDefault="00F72734">
      <w:pPr>
        <w:spacing w:afterLines="50" w:after="156" w:line="360" w:lineRule="auto"/>
        <w:ind w:left="480"/>
        <w:rPr>
          <w:sz w:val="24"/>
        </w:rPr>
      </w:pPr>
      <w:r>
        <w:rPr>
          <w:rFonts w:hint="eastAsia"/>
          <w:sz w:val="24"/>
        </w:rPr>
        <w:t>（七）代表公司参与民事诉讼活动。</w:t>
      </w:r>
    </w:p>
    <w:p w14:paraId="4467CCE1" w14:textId="77777777" w:rsidR="00DF135B" w:rsidRDefault="00F72734">
      <w:pPr>
        <w:numPr>
          <w:ilvl w:val="0"/>
          <w:numId w:val="1"/>
        </w:numPr>
        <w:spacing w:afterLines="50" w:after="156" w:line="360" w:lineRule="auto"/>
        <w:ind w:left="0" w:firstLineChars="200" w:firstLine="480"/>
        <w:rPr>
          <w:sz w:val="24"/>
        </w:rPr>
      </w:pPr>
      <w:r>
        <w:rPr>
          <w:rFonts w:hint="eastAsia"/>
          <w:sz w:val="24"/>
        </w:rPr>
        <w:t>清算组应当自成立之日起</w:t>
      </w:r>
      <w:r>
        <w:rPr>
          <w:sz w:val="24"/>
        </w:rPr>
        <w:t>10</w:t>
      </w:r>
      <w:r>
        <w:rPr>
          <w:rFonts w:hint="eastAsia"/>
          <w:sz w:val="24"/>
        </w:rPr>
        <w:t>日内通知债权人，并于</w:t>
      </w:r>
      <w:r>
        <w:rPr>
          <w:sz w:val="24"/>
        </w:rPr>
        <w:t>60</w:t>
      </w:r>
      <w:r>
        <w:rPr>
          <w:rFonts w:hint="eastAsia"/>
          <w:sz w:val="24"/>
        </w:rPr>
        <w:t>日内在相关媒体上公告。债权人应当自接到通知书之日起</w:t>
      </w:r>
      <w:r>
        <w:rPr>
          <w:sz w:val="24"/>
        </w:rPr>
        <w:t>30</w:t>
      </w:r>
      <w:r>
        <w:rPr>
          <w:rFonts w:hint="eastAsia"/>
          <w:sz w:val="24"/>
        </w:rPr>
        <w:t>日内，未接到通知书的自公告之日起</w:t>
      </w:r>
      <w:r>
        <w:rPr>
          <w:sz w:val="24"/>
        </w:rPr>
        <w:t>45</w:t>
      </w:r>
      <w:r>
        <w:rPr>
          <w:rFonts w:hint="eastAsia"/>
          <w:sz w:val="24"/>
        </w:rPr>
        <w:t>日内，向清算组申报其债权。</w:t>
      </w:r>
    </w:p>
    <w:p w14:paraId="5D2BAD20" w14:textId="77777777" w:rsidR="00DF135B" w:rsidRDefault="00F72734">
      <w:pPr>
        <w:spacing w:afterLines="50" w:after="156" w:line="360" w:lineRule="auto"/>
        <w:ind w:firstLineChars="200" w:firstLine="480"/>
        <w:rPr>
          <w:sz w:val="24"/>
        </w:rPr>
      </w:pPr>
      <w:r>
        <w:rPr>
          <w:rFonts w:hint="eastAsia"/>
          <w:sz w:val="24"/>
        </w:rPr>
        <w:t>债权人申报债权，应当说明债权的有关事项，并提供证明材料。清算组应当对债权进行登记。</w:t>
      </w:r>
    </w:p>
    <w:p w14:paraId="6F9D9936" w14:textId="77777777" w:rsidR="00DF135B" w:rsidRDefault="00F72734">
      <w:pPr>
        <w:spacing w:afterLines="50" w:after="156" w:line="360" w:lineRule="auto"/>
        <w:ind w:firstLineChars="200" w:firstLine="480"/>
        <w:rPr>
          <w:sz w:val="24"/>
        </w:rPr>
      </w:pPr>
      <w:r>
        <w:rPr>
          <w:rFonts w:hint="eastAsia"/>
          <w:sz w:val="24"/>
        </w:rPr>
        <w:t>在申报债权期间，清算组不得对债权人进行清偿。</w:t>
      </w:r>
    </w:p>
    <w:p w14:paraId="0C0B9EBD" w14:textId="77777777" w:rsidR="00DF135B" w:rsidRDefault="00F72734">
      <w:pPr>
        <w:numPr>
          <w:ilvl w:val="0"/>
          <w:numId w:val="1"/>
        </w:numPr>
        <w:spacing w:afterLines="50" w:after="156" w:line="360" w:lineRule="auto"/>
        <w:ind w:left="0" w:firstLineChars="200" w:firstLine="480"/>
        <w:rPr>
          <w:sz w:val="24"/>
        </w:rPr>
      </w:pPr>
      <w:r>
        <w:rPr>
          <w:rFonts w:hint="eastAsia"/>
          <w:sz w:val="24"/>
        </w:rPr>
        <w:t>清算组在清理公司财产、编制资产负债表和财产清单后，应当制定清算方案，并报股东大会或者人民法院确认。</w:t>
      </w:r>
    </w:p>
    <w:p w14:paraId="34D55E5A" w14:textId="77777777" w:rsidR="00DF135B" w:rsidRDefault="00F72734">
      <w:pPr>
        <w:spacing w:afterLines="50" w:after="156" w:line="360" w:lineRule="auto"/>
        <w:ind w:firstLineChars="200" w:firstLine="480"/>
        <w:rPr>
          <w:sz w:val="24"/>
        </w:rPr>
      </w:pPr>
      <w:r>
        <w:rPr>
          <w:rFonts w:hint="eastAsia"/>
          <w:sz w:val="24"/>
        </w:rPr>
        <w:t>公司财产在分别支付清算费用、职工的工资、社会保险费用和法定补偿金，缴纳所欠税款，清偿公司债务后的剩余财产，公司按照股东持有的股份比例分配。</w:t>
      </w:r>
    </w:p>
    <w:p w14:paraId="7891642E" w14:textId="77777777" w:rsidR="00DF135B" w:rsidRDefault="00F72734">
      <w:pPr>
        <w:spacing w:afterLines="50" w:after="156" w:line="360" w:lineRule="auto"/>
        <w:ind w:firstLineChars="200" w:firstLine="480"/>
        <w:rPr>
          <w:sz w:val="24"/>
        </w:rPr>
      </w:pPr>
      <w:r>
        <w:rPr>
          <w:rFonts w:hint="eastAsia"/>
          <w:sz w:val="24"/>
        </w:rPr>
        <w:t>清算期间，公司存续，但不能开展与清算无关的经营活动。公司财产在未按前款规定清偿前，将不会分配给股东。</w:t>
      </w:r>
    </w:p>
    <w:p w14:paraId="7CBD2F78" w14:textId="77777777" w:rsidR="00DF135B" w:rsidRDefault="00F72734">
      <w:pPr>
        <w:numPr>
          <w:ilvl w:val="0"/>
          <w:numId w:val="1"/>
        </w:numPr>
        <w:spacing w:afterLines="50" w:after="156" w:line="360" w:lineRule="auto"/>
        <w:ind w:left="0" w:firstLineChars="200" w:firstLine="480"/>
        <w:rPr>
          <w:sz w:val="24"/>
        </w:rPr>
      </w:pPr>
      <w:r>
        <w:rPr>
          <w:rFonts w:hint="eastAsia"/>
          <w:sz w:val="24"/>
        </w:rPr>
        <w:t>清算组在清理公司财产、编制资产负债表和财产清单后，发现公司财产不足清偿债务的，应当向人民法院申请宣告破产。</w:t>
      </w:r>
    </w:p>
    <w:p w14:paraId="00D30B0E" w14:textId="77777777" w:rsidR="00DF135B" w:rsidRDefault="00F72734">
      <w:pPr>
        <w:spacing w:afterLines="50" w:after="156" w:line="360" w:lineRule="auto"/>
        <w:ind w:left="480"/>
        <w:rPr>
          <w:sz w:val="24"/>
        </w:rPr>
      </w:pPr>
      <w:r>
        <w:rPr>
          <w:rFonts w:hint="eastAsia"/>
          <w:sz w:val="24"/>
        </w:rPr>
        <w:t>公司经人民法院裁定破产后，清算组应当将清算事务移交给人民法院。</w:t>
      </w:r>
    </w:p>
    <w:p w14:paraId="3B5BC053" w14:textId="77777777" w:rsidR="00DF135B" w:rsidRDefault="00F72734">
      <w:pPr>
        <w:numPr>
          <w:ilvl w:val="0"/>
          <w:numId w:val="1"/>
        </w:numPr>
        <w:spacing w:afterLines="50" w:after="156" w:line="360" w:lineRule="auto"/>
        <w:ind w:left="0" w:firstLineChars="200" w:firstLine="480"/>
        <w:rPr>
          <w:sz w:val="24"/>
        </w:rPr>
      </w:pPr>
      <w:r>
        <w:rPr>
          <w:rFonts w:hint="eastAsia"/>
          <w:sz w:val="24"/>
        </w:rPr>
        <w:t>公司清算结束后，清算组应当制作清算报告，报股东大会或者人民法院确认，并报送公司登记机关，申请注销公司登记，公告公司终止。</w:t>
      </w:r>
    </w:p>
    <w:p w14:paraId="49EDF862" w14:textId="77777777" w:rsidR="00DF135B" w:rsidRDefault="00F72734">
      <w:pPr>
        <w:numPr>
          <w:ilvl w:val="0"/>
          <w:numId w:val="1"/>
        </w:numPr>
        <w:spacing w:afterLines="50" w:after="156" w:line="360" w:lineRule="auto"/>
        <w:ind w:left="0" w:firstLineChars="200" w:firstLine="480"/>
        <w:rPr>
          <w:sz w:val="24"/>
        </w:rPr>
      </w:pPr>
      <w:r>
        <w:rPr>
          <w:rFonts w:hint="eastAsia"/>
          <w:sz w:val="24"/>
        </w:rPr>
        <w:lastRenderedPageBreak/>
        <w:t>清算组成员应当忠于职守，依法履行清算义务。</w:t>
      </w:r>
    </w:p>
    <w:p w14:paraId="495EB0CD" w14:textId="77777777" w:rsidR="00DF135B" w:rsidRDefault="00F72734">
      <w:pPr>
        <w:spacing w:afterLines="50" w:after="156" w:line="360" w:lineRule="auto"/>
        <w:ind w:firstLineChars="200" w:firstLine="480"/>
        <w:rPr>
          <w:sz w:val="24"/>
        </w:rPr>
      </w:pPr>
      <w:r>
        <w:rPr>
          <w:rFonts w:hint="eastAsia"/>
          <w:sz w:val="24"/>
        </w:rPr>
        <w:t>清算组成员不得利用职权收受贿赂或者其他非法收入，不得侵占公司财产。</w:t>
      </w:r>
    </w:p>
    <w:p w14:paraId="50B18336" w14:textId="77777777" w:rsidR="00DF135B" w:rsidRDefault="00F72734">
      <w:pPr>
        <w:spacing w:afterLines="50" w:after="156" w:line="360" w:lineRule="auto"/>
        <w:ind w:firstLineChars="200" w:firstLine="480"/>
        <w:rPr>
          <w:sz w:val="24"/>
        </w:rPr>
      </w:pPr>
      <w:r>
        <w:rPr>
          <w:rFonts w:hint="eastAsia"/>
          <w:sz w:val="24"/>
        </w:rPr>
        <w:t>清算组成员因故意或者重大过失给公司或者债权人造成损失的，应当承担赔偿责任。</w:t>
      </w:r>
    </w:p>
    <w:p w14:paraId="4503872F" w14:textId="77777777" w:rsidR="00DF135B" w:rsidRDefault="00F72734">
      <w:pPr>
        <w:numPr>
          <w:ilvl w:val="0"/>
          <w:numId w:val="1"/>
        </w:numPr>
        <w:spacing w:afterLines="50" w:after="156" w:line="360" w:lineRule="auto"/>
        <w:ind w:left="0" w:firstLineChars="200" w:firstLine="480"/>
        <w:rPr>
          <w:sz w:val="24"/>
        </w:rPr>
      </w:pPr>
      <w:r>
        <w:rPr>
          <w:rFonts w:hint="eastAsia"/>
          <w:sz w:val="24"/>
        </w:rPr>
        <w:t>公司被依法宣告破产的，依照有关企业破产的法律实施破产清算。</w:t>
      </w:r>
    </w:p>
    <w:p w14:paraId="3365E460" w14:textId="77777777" w:rsidR="00DF135B" w:rsidRDefault="00DF135B">
      <w:pPr>
        <w:spacing w:afterLines="50" w:after="156" w:line="360" w:lineRule="auto"/>
        <w:ind w:left="480"/>
        <w:rPr>
          <w:sz w:val="24"/>
        </w:rPr>
      </w:pPr>
    </w:p>
    <w:p w14:paraId="66F70998" w14:textId="77777777" w:rsidR="00DF135B" w:rsidRDefault="00F72734">
      <w:pPr>
        <w:pStyle w:val="1"/>
        <w:spacing w:before="0" w:afterLines="50" w:after="156" w:line="360" w:lineRule="auto"/>
        <w:jc w:val="center"/>
        <w:rPr>
          <w:rFonts w:ascii="Arial Narrow" w:eastAsia="黑体" w:hAnsi="Arial Narrow"/>
          <w:sz w:val="28"/>
          <w:szCs w:val="28"/>
        </w:rPr>
      </w:pPr>
      <w:bookmarkStart w:id="29" w:name="_Toc507261305"/>
      <w:r>
        <w:rPr>
          <w:rFonts w:ascii="Arial Narrow" w:eastAsia="黑体" w:hAnsi="Arial Narrow" w:hint="eastAsia"/>
          <w:sz w:val="28"/>
          <w:szCs w:val="28"/>
        </w:rPr>
        <w:t>第十一章</w:t>
      </w:r>
      <w:r>
        <w:rPr>
          <w:rFonts w:ascii="Arial Narrow" w:eastAsia="黑体" w:hAnsi="Arial Narrow"/>
          <w:sz w:val="28"/>
          <w:szCs w:val="28"/>
        </w:rPr>
        <w:t>修改章程</w:t>
      </w:r>
      <w:bookmarkEnd w:id="29"/>
    </w:p>
    <w:p w14:paraId="2E37FA71" w14:textId="77777777" w:rsidR="00DF135B" w:rsidRDefault="00F72734">
      <w:pPr>
        <w:numPr>
          <w:ilvl w:val="0"/>
          <w:numId w:val="1"/>
        </w:numPr>
        <w:spacing w:afterLines="50" w:after="156" w:line="360" w:lineRule="auto"/>
        <w:rPr>
          <w:rFonts w:ascii="Arial Narrow" w:hAnsi="Arial Narrow"/>
          <w:sz w:val="24"/>
        </w:rPr>
      </w:pPr>
      <w:r>
        <w:rPr>
          <w:rFonts w:ascii="Arial Narrow" w:hAnsi="Arial Narrow" w:hint="eastAsia"/>
          <w:sz w:val="24"/>
        </w:rPr>
        <w:t xml:space="preserve">    </w:t>
      </w:r>
      <w:r>
        <w:rPr>
          <w:rFonts w:ascii="Arial Narrow" w:hAnsi="Arial Narrow" w:hint="eastAsia"/>
          <w:sz w:val="24"/>
        </w:rPr>
        <w:t>有下列情形之一的，公司应当修改本章程：</w:t>
      </w:r>
    </w:p>
    <w:p w14:paraId="348F7BF2"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（一）《公司法》或有关法律、行政法规修改后，本章程规定的事项与修改后的法律、行政法规的规定相抵触；</w:t>
      </w:r>
    </w:p>
    <w:p w14:paraId="7F92C3E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rPr>
        <w:t>（二）公司的情况发生变化，与本章程记载的事项不一致；</w:t>
      </w:r>
    </w:p>
    <w:p w14:paraId="3C72A90C" w14:textId="77777777" w:rsidR="00DF135B" w:rsidRDefault="00F72734">
      <w:pPr>
        <w:spacing w:afterLines="50" w:after="156" w:line="360" w:lineRule="auto"/>
        <w:ind w:firstLine="480"/>
        <w:rPr>
          <w:rFonts w:ascii="Arial Narrow" w:hAnsi="Arial Narrow"/>
          <w:sz w:val="24"/>
          <w:szCs w:val="30"/>
        </w:rPr>
      </w:pPr>
      <w:r>
        <w:rPr>
          <w:rFonts w:ascii="Arial Narrow" w:hAnsi="Arial Narrow" w:hint="eastAsia"/>
          <w:sz w:val="24"/>
        </w:rPr>
        <w:t>（三）股东大会决定修改本章程。</w:t>
      </w:r>
    </w:p>
    <w:p w14:paraId="15CBFE50" w14:textId="77777777" w:rsidR="00DF135B" w:rsidRDefault="00F7273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szCs w:val="30"/>
        </w:rPr>
        <w:t>股东大会决议通过的章程修改事项应经主管机关审批的，须报主管机关批准；涉及公司登记事项的，依法办理变更登记。</w:t>
      </w:r>
    </w:p>
    <w:p w14:paraId="4DE80B71"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董事会依照股东大会修改章程的决议和有关主管机关的审批意见修改本章程。</w:t>
      </w:r>
    </w:p>
    <w:p w14:paraId="5A0BD9B9" w14:textId="77777777" w:rsidR="00DF135B" w:rsidRDefault="00F72734">
      <w:pPr>
        <w:numPr>
          <w:ilvl w:val="0"/>
          <w:numId w:val="1"/>
        </w:numPr>
        <w:spacing w:afterLines="50" w:after="156" w:line="360" w:lineRule="auto"/>
        <w:ind w:left="0" w:firstLineChars="200" w:firstLine="480"/>
        <w:rPr>
          <w:rStyle w:val="da"/>
          <w:rFonts w:ascii="Arial Narrow" w:hAnsi="Arial Narrow"/>
          <w:sz w:val="24"/>
        </w:rPr>
      </w:pPr>
      <w:r>
        <w:rPr>
          <w:rStyle w:val="da"/>
          <w:sz w:val="24"/>
        </w:rPr>
        <w:t>章程修改事项属于法律、法规要求披露的，按规定予以公告</w:t>
      </w:r>
      <w:r>
        <w:rPr>
          <w:rStyle w:val="da"/>
          <w:rFonts w:hint="eastAsia"/>
          <w:sz w:val="24"/>
        </w:rPr>
        <w:t>。</w:t>
      </w:r>
    </w:p>
    <w:p w14:paraId="13AC68B9" w14:textId="77777777" w:rsidR="00DF135B" w:rsidRDefault="00DF135B">
      <w:pPr>
        <w:spacing w:afterLines="50" w:after="156" w:line="360" w:lineRule="auto"/>
        <w:ind w:left="480"/>
        <w:rPr>
          <w:rFonts w:ascii="Arial Narrow" w:hAnsi="Arial Narrow"/>
          <w:sz w:val="24"/>
        </w:rPr>
      </w:pPr>
    </w:p>
    <w:p w14:paraId="583A44DE" w14:textId="77777777" w:rsidR="00DF135B" w:rsidRDefault="00F72734">
      <w:pPr>
        <w:pStyle w:val="1"/>
        <w:spacing w:before="0" w:afterLines="50" w:after="156" w:line="360" w:lineRule="auto"/>
        <w:jc w:val="center"/>
        <w:rPr>
          <w:rFonts w:ascii="黑体" w:eastAsia="黑体" w:hAnsi="黑体"/>
          <w:sz w:val="28"/>
          <w:szCs w:val="28"/>
        </w:rPr>
      </w:pPr>
      <w:bookmarkStart w:id="30" w:name="_Toc507261306"/>
      <w:r>
        <w:rPr>
          <w:rFonts w:ascii="黑体" w:eastAsia="黑体" w:hAnsi="黑体" w:hint="eastAsia"/>
          <w:sz w:val="28"/>
          <w:szCs w:val="28"/>
        </w:rPr>
        <w:t>第十二章  附</w:t>
      </w:r>
      <w:r>
        <w:rPr>
          <w:rFonts w:ascii="黑体" w:eastAsia="黑体" w:hAnsi="黑体"/>
          <w:sz w:val="28"/>
          <w:szCs w:val="28"/>
        </w:rPr>
        <w:t>则</w:t>
      </w:r>
      <w:bookmarkEnd w:id="30"/>
    </w:p>
    <w:p w14:paraId="4E70D350" w14:textId="77777777" w:rsidR="00DF135B" w:rsidRDefault="00F72734">
      <w:pPr>
        <w:numPr>
          <w:ilvl w:val="0"/>
          <w:numId w:val="1"/>
        </w:numPr>
        <w:spacing w:afterLines="50" w:after="156" w:line="360" w:lineRule="auto"/>
        <w:rPr>
          <w:rFonts w:ascii="Arial Narrow" w:hAnsi="Arial Narrow"/>
          <w:sz w:val="24"/>
          <w:szCs w:val="30"/>
        </w:rPr>
      </w:pPr>
      <w:r>
        <w:rPr>
          <w:rFonts w:ascii="Arial Narrow" w:hAnsi="Arial Narrow" w:hint="eastAsia"/>
          <w:sz w:val="24"/>
          <w:szCs w:val="30"/>
        </w:rPr>
        <w:t>释义</w:t>
      </w:r>
    </w:p>
    <w:p w14:paraId="596775A8"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（一）控股股东，是指其持有的股份占公司股本总额</w:t>
      </w:r>
      <w:r>
        <w:rPr>
          <w:sz w:val="24"/>
          <w:szCs w:val="30"/>
        </w:rPr>
        <w:t>50%</w:t>
      </w:r>
      <w:r>
        <w:rPr>
          <w:rFonts w:ascii="Arial Narrow" w:hAnsi="Arial Narrow" w:hint="eastAsia"/>
          <w:sz w:val="24"/>
          <w:szCs w:val="30"/>
        </w:rPr>
        <w:t>以上的股东；持有</w:t>
      </w:r>
      <w:r>
        <w:rPr>
          <w:rFonts w:ascii="Arial Narrow" w:hAnsi="Arial Narrow" w:hint="eastAsia"/>
          <w:sz w:val="24"/>
          <w:szCs w:val="30"/>
        </w:rPr>
        <w:lastRenderedPageBreak/>
        <w:t>股份的比例虽然不足</w:t>
      </w:r>
      <w:r>
        <w:rPr>
          <w:sz w:val="24"/>
          <w:szCs w:val="30"/>
        </w:rPr>
        <w:t>50%</w:t>
      </w:r>
      <w:r>
        <w:rPr>
          <w:rFonts w:ascii="Arial Narrow" w:hAnsi="Arial Narrow" w:hint="eastAsia"/>
          <w:sz w:val="24"/>
          <w:szCs w:val="30"/>
        </w:rPr>
        <w:t>，但依其持有的股份所享有的表决权已足以对股东大会的决议产生重大影响的股东。</w:t>
      </w:r>
    </w:p>
    <w:p w14:paraId="7119A6D0"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（二）实际控制人，是指虽不是公司的股东，但通过投资关系、协议或者其他安排，能够实际支配公司行为的人。</w:t>
      </w:r>
    </w:p>
    <w:p w14:paraId="00217247" w14:textId="77777777" w:rsidR="00DF135B" w:rsidRDefault="00F72734">
      <w:pPr>
        <w:spacing w:afterLines="50" w:after="156" w:line="360" w:lineRule="auto"/>
        <w:ind w:firstLine="480"/>
        <w:rPr>
          <w:rFonts w:ascii="Arial Narrow" w:hAnsi="Arial Narrow"/>
          <w:sz w:val="24"/>
        </w:rPr>
      </w:pPr>
      <w:r>
        <w:rPr>
          <w:rFonts w:ascii="Arial Narrow" w:hAnsi="Arial Narrow" w:hint="eastAsia"/>
          <w:sz w:val="24"/>
          <w:szCs w:val="30"/>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E29B2E3"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董事会可依照本章程的规定，制订章程细则。章程细则不得与本章程的规定相抵触。</w:t>
      </w:r>
    </w:p>
    <w:p w14:paraId="40C05E92" w14:textId="77777777" w:rsidR="00DF135B" w:rsidRDefault="00F72734">
      <w:pPr>
        <w:numPr>
          <w:ilvl w:val="0"/>
          <w:numId w:val="1"/>
        </w:numPr>
        <w:spacing w:afterLines="50" w:after="156" w:line="360" w:lineRule="auto"/>
        <w:ind w:left="0" w:firstLineChars="200" w:firstLine="480"/>
        <w:rPr>
          <w:rStyle w:val="da"/>
          <w:rFonts w:ascii="Arial Narrow" w:hAnsi="Arial Narrow"/>
          <w:sz w:val="24"/>
          <w:szCs w:val="30"/>
        </w:rPr>
      </w:pPr>
      <w:r>
        <w:rPr>
          <w:rFonts w:ascii="Arial Narrow" w:hAnsi="Arial Narrow" w:hint="eastAsia"/>
          <w:sz w:val="24"/>
        </w:rPr>
        <w:t>本章程以中文书写，其他任何语种或不同版本的章程与本章程有歧义时，以在扬州市市场监督管理局最近一次核准登记后的章程为准。</w:t>
      </w:r>
    </w:p>
    <w:p w14:paraId="2EF8E06E" w14:textId="77777777" w:rsidR="00DF135B" w:rsidRDefault="00F72734">
      <w:pPr>
        <w:numPr>
          <w:ilvl w:val="0"/>
          <w:numId w:val="1"/>
        </w:numPr>
        <w:spacing w:afterLines="50" w:after="156" w:line="360" w:lineRule="auto"/>
        <w:ind w:left="0" w:firstLineChars="200" w:firstLine="480"/>
        <w:rPr>
          <w:rFonts w:ascii="Arial Narrow" w:hAnsi="Arial Narrow"/>
          <w:sz w:val="24"/>
          <w:szCs w:val="30"/>
        </w:rPr>
      </w:pPr>
      <w:r>
        <w:rPr>
          <w:rFonts w:ascii="Arial Narrow" w:hAnsi="Arial Narrow" w:hint="eastAsia"/>
          <w:sz w:val="24"/>
          <w:szCs w:val="30"/>
        </w:rPr>
        <w:t>本章程所称“以上”、“以内”、“以下”，都含本数；“不满”、“以外”、“低于”、“多于”不含本数。</w:t>
      </w:r>
    </w:p>
    <w:p w14:paraId="1CC6AA30"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szCs w:val="30"/>
        </w:rPr>
        <w:t>本章程由公司董事会负责解释。</w:t>
      </w:r>
    </w:p>
    <w:p w14:paraId="0C7BBF32"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ascii="Arial Narrow" w:hAnsi="Arial Narrow" w:hint="eastAsia"/>
          <w:sz w:val="24"/>
        </w:rPr>
        <w:t>股</w:t>
      </w:r>
      <w:r>
        <w:rPr>
          <w:rStyle w:val="da"/>
          <w:sz w:val="24"/>
        </w:rPr>
        <w:t>东大会议事规则、董事会议事规则和监事会议事规则经股东大会审议通过，作为本章程的附件</w:t>
      </w:r>
      <w:r>
        <w:rPr>
          <w:rStyle w:val="da"/>
          <w:rFonts w:hint="eastAsia"/>
          <w:sz w:val="24"/>
        </w:rPr>
        <w:t>。</w:t>
      </w:r>
    </w:p>
    <w:p w14:paraId="026286C8" w14:textId="77777777" w:rsidR="00DF135B" w:rsidRDefault="00F72734">
      <w:pPr>
        <w:numPr>
          <w:ilvl w:val="0"/>
          <w:numId w:val="1"/>
        </w:numPr>
        <w:spacing w:afterLines="50" w:after="156" w:line="360" w:lineRule="auto"/>
        <w:ind w:left="0" w:firstLineChars="200" w:firstLine="480"/>
        <w:rPr>
          <w:rFonts w:ascii="Arial Narrow" w:hAnsi="Arial Narrow"/>
          <w:sz w:val="24"/>
        </w:rPr>
      </w:pPr>
      <w:r>
        <w:rPr>
          <w:rFonts w:hAnsi="宋体" w:cs="宋体" w:hint="eastAsia"/>
          <w:sz w:val="24"/>
        </w:rPr>
        <w:t>本章程经公司股东大会审议通过之日起生效施行，修改亦同。</w:t>
      </w:r>
    </w:p>
    <w:sectPr w:rsidR="00DF135B">
      <w:headerReference w:type="default" r:id="rId7"/>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DD5E" w14:textId="77777777" w:rsidR="00604935" w:rsidRDefault="00604935">
      <w:r>
        <w:separator/>
      </w:r>
    </w:p>
  </w:endnote>
  <w:endnote w:type="continuationSeparator" w:id="0">
    <w:p w14:paraId="18423E1E" w14:textId="77777777" w:rsidR="00604935" w:rsidRDefault="0060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Arial"/>
    <w:charset w:val="00"/>
    <w:family w:val="auto"/>
    <w:pitch w:val="default"/>
    <w:sig w:usb0="00000000" w:usb1="00007843" w:usb2="00000001" w:usb3="00000000" w:csb0="400001BF" w:csb1="DFF7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7F7E" w14:textId="77777777" w:rsidR="00752154" w:rsidRDefault="0075215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27F996" w14:textId="77777777" w:rsidR="00752154" w:rsidRDefault="0075215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CE9D" w14:textId="31F98573" w:rsidR="00752154" w:rsidRDefault="00752154">
    <w:pPr>
      <w:pStyle w:val="a8"/>
      <w:framePr w:wrap="around" w:vAnchor="text" w:hAnchor="margin" w:xAlign="center" w:y="1"/>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8762C">
      <w:rPr>
        <w:noProof/>
        <w:kern w:val="0"/>
        <w:szCs w:val="21"/>
      </w:rPr>
      <w:t>37</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2FE4" w14:textId="77777777" w:rsidR="00604935" w:rsidRDefault="00604935">
      <w:r>
        <w:separator/>
      </w:r>
    </w:p>
  </w:footnote>
  <w:footnote w:type="continuationSeparator" w:id="0">
    <w:p w14:paraId="468F94D0" w14:textId="77777777" w:rsidR="00604935" w:rsidRDefault="006049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08FF" w14:textId="77777777" w:rsidR="00752154" w:rsidRDefault="00752154">
    <w:pPr>
      <w:pStyle w:val="a9"/>
      <w:jc w:val="left"/>
      <w:rPr>
        <w:rFonts w:ascii="宋体" w:hAnsi="宋体"/>
      </w:rPr>
    </w:pPr>
    <w:r>
      <w:rPr>
        <w:rFonts w:ascii="宋体" w:hAnsi="宋体" w:hint="eastAsia"/>
      </w:rPr>
      <w:t>倍加洁集团股份有限公司                                                                  章程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CA1"/>
    <w:multiLevelType w:val="multilevel"/>
    <w:tmpl w:val="43FB3CA1"/>
    <w:lvl w:ilvl="0">
      <w:start w:val="5"/>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0AE15BB"/>
    <w:multiLevelType w:val="multilevel"/>
    <w:tmpl w:val="70AE15BB"/>
    <w:lvl w:ilvl="0">
      <w:start w:val="1"/>
      <w:numFmt w:val="chineseCountingThousand"/>
      <w:lvlText w:val="（%1）"/>
      <w:lvlJc w:val="left"/>
      <w:pPr>
        <w:tabs>
          <w:tab w:val="left" w:pos="1800"/>
        </w:tabs>
        <w:ind w:left="18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7F7D30E8"/>
    <w:multiLevelType w:val="multilevel"/>
    <w:tmpl w:val="7F7D30E8"/>
    <w:lvl w:ilvl="0">
      <w:start w:val="1"/>
      <w:numFmt w:val="chineseCountingThousand"/>
      <w:lvlText w:val="第%1条"/>
      <w:lvlJc w:val="left"/>
      <w:pPr>
        <w:tabs>
          <w:tab w:val="left" w:pos="1935"/>
        </w:tabs>
        <w:ind w:left="1935" w:hanging="1455"/>
      </w:pPr>
      <w:rPr>
        <w:rFonts w:ascii="黑体" w:eastAsia="黑体" w:hAnsi="宋体" w:hint="eastAsia"/>
        <w:b/>
      </w:rPr>
    </w:lvl>
    <w:lvl w:ilvl="1">
      <w:start w:val="1"/>
      <w:numFmt w:val="japaneseCounting"/>
      <w:lvlText w:val="（%2）"/>
      <w:lvlJc w:val="left"/>
      <w:pPr>
        <w:ind w:left="1620" w:hanging="72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AA"/>
    <w:rsid w:val="B8F8C6F3"/>
    <w:rsid w:val="CF922FE6"/>
    <w:rsid w:val="EAE630A0"/>
    <w:rsid w:val="F3CEBB58"/>
    <w:rsid w:val="F62F9E7F"/>
    <w:rsid w:val="FEEFC790"/>
    <w:rsid w:val="FFFBAF7F"/>
    <w:rsid w:val="00000FC7"/>
    <w:rsid w:val="0000465D"/>
    <w:rsid w:val="00004FD3"/>
    <w:rsid w:val="00006381"/>
    <w:rsid w:val="00007A79"/>
    <w:rsid w:val="00012D14"/>
    <w:rsid w:val="0001315F"/>
    <w:rsid w:val="00013762"/>
    <w:rsid w:val="00016A90"/>
    <w:rsid w:val="000172AC"/>
    <w:rsid w:val="00017C66"/>
    <w:rsid w:val="00021CFC"/>
    <w:rsid w:val="00022D56"/>
    <w:rsid w:val="00025D62"/>
    <w:rsid w:val="00025FE3"/>
    <w:rsid w:val="00027321"/>
    <w:rsid w:val="00030DDF"/>
    <w:rsid w:val="000345F7"/>
    <w:rsid w:val="00036D6E"/>
    <w:rsid w:val="0004441F"/>
    <w:rsid w:val="00044FA5"/>
    <w:rsid w:val="00045A2C"/>
    <w:rsid w:val="00046A5C"/>
    <w:rsid w:val="000470A7"/>
    <w:rsid w:val="000517D4"/>
    <w:rsid w:val="00051903"/>
    <w:rsid w:val="000573CB"/>
    <w:rsid w:val="000608AD"/>
    <w:rsid w:val="00060A9C"/>
    <w:rsid w:val="000618B5"/>
    <w:rsid w:val="000645FA"/>
    <w:rsid w:val="0006609E"/>
    <w:rsid w:val="000663B7"/>
    <w:rsid w:val="00070728"/>
    <w:rsid w:val="00072994"/>
    <w:rsid w:val="00072B51"/>
    <w:rsid w:val="00077880"/>
    <w:rsid w:val="0008066E"/>
    <w:rsid w:val="0008244F"/>
    <w:rsid w:val="00082A19"/>
    <w:rsid w:val="0008416C"/>
    <w:rsid w:val="00084E1A"/>
    <w:rsid w:val="000867D6"/>
    <w:rsid w:val="00087F3D"/>
    <w:rsid w:val="00091475"/>
    <w:rsid w:val="000919A5"/>
    <w:rsid w:val="00093415"/>
    <w:rsid w:val="000955C4"/>
    <w:rsid w:val="00096C4C"/>
    <w:rsid w:val="00097EF7"/>
    <w:rsid w:val="000A07A7"/>
    <w:rsid w:val="000A265A"/>
    <w:rsid w:val="000A4520"/>
    <w:rsid w:val="000A5018"/>
    <w:rsid w:val="000B4990"/>
    <w:rsid w:val="000C3ABC"/>
    <w:rsid w:val="000C6B22"/>
    <w:rsid w:val="000D0295"/>
    <w:rsid w:val="000D044E"/>
    <w:rsid w:val="000D0FA1"/>
    <w:rsid w:val="000D2BAC"/>
    <w:rsid w:val="000D350F"/>
    <w:rsid w:val="000D456C"/>
    <w:rsid w:val="000D5769"/>
    <w:rsid w:val="000D623B"/>
    <w:rsid w:val="000E0F2A"/>
    <w:rsid w:val="000E330B"/>
    <w:rsid w:val="000E489F"/>
    <w:rsid w:val="000E59F8"/>
    <w:rsid w:val="000E5DDC"/>
    <w:rsid w:val="000E628C"/>
    <w:rsid w:val="000F2577"/>
    <w:rsid w:val="000F69C6"/>
    <w:rsid w:val="0010369A"/>
    <w:rsid w:val="00103E78"/>
    <w:rsid w:val="00104570"/>
    <w:rsid w:val="00104B37"/>
    <w:rsid w:val="00106FB8"/>
    <w:rsid w:val="001103C5"/>
    <w:rsid w:val="001103FC"/>
    <w:rsid w:val="00110CE8"/>
    <w:rsid w:val="001115DC"/>
    <w:rsid w:val="00111BF0"/>
    <w:rsid w:val="00115CD9"/>
    <w:rsid w:val="00116AB3"/>
    <w:rsid w:val="00117B0F"/>
    <w:rsid w:val="00124100"/>
    <w:rsid w:val="0012485F"/>
    <w:rsid w:val="001260D5"/>
    <w:rsid w:val="001273A8"/>
    <w:rsid w:val="00127B13"/>
    <w:rsid w:val="00127D80"/>
    <w:rsid w:val="00133657"/>
    <w:rsid w:val="0013406A"/>
    <w:rsid w:val="00136051"/>
    <w:rsid w:val="00136A78"/>
    <w:rsid w:val="00140288"/>
    <w:rsid w:val="00140E29"/>
    <w:rsid w:val="001413FD"/>
    <w:rsid w:val="001448C1"/>
    <w:rsid w:val="00146C20"/>
    <w:rsid w:val="00155D7D"/>
    <w:rsid w:val="00155DE9"/>
    <w:rsid w:val="00156C63"/>
    <w:rsid w:val="0016018E"/>
    <w:rsid w:val="00162A16"/>
    <w:rsid w:val="001631D9"/>
    <w:rsid w:val="001641B4"/>
    <w:rsid w:val="00164928"/>
    <w:rsid w:val="00164C2C"/>
    <w:rsid w:val="001673D3"/>
    <w:rsid w:val="00167716"/>
    <w:rsid w:val="00174713"/>
    <w:rsid w:val="00177921"/>
    <w:rsid w:val="001807F5"/>
    <w:rsid w:val="001831D4"/>
    <w:rsid w:val="00184C9F"/>
    <w:rsid w:val="00186F5C"/>
    <w:rsid w:val="001871F3"/>
    <w:rsid w:val="00190BA1"/>
    <w:rsid w:val="00190CDD"/>
    <w:rsid w:val="00191E4F"/>
    <w:rsid w:val="00192290"/>
    <w:rsid w:val="00192727"/>
    <w:rsid w:val="001929A8"/>
    <w:rsid w:val="00192FE4"/>
    <w:rsid w:val="00194B5E"/>
    <w:rsid w:val="00195FEC"/>
    <w:rsid w:val="001977F7"/>
    <w:rsid w:val="001A01EA"/>
    <w:rsid w:val="001A0CE1"/>
    <w:rsid w:val="001A2530"/>
    <w:rsid w:val="001A371D"/>
    <w:rsid w:val="001A4786"/>
    <w:rsid w:val="001A5B6A"/>
    <w:rsid w:val="001A5BF6"/>
    <w:rsid w:val="001B100C"/>
    <w:rsid w:val="001B11DC"/>
    <w:rsid w:val="001B20B9"/>
    <w:rsid w:val="001B2AE2"/>
    <w:rsid w:val="001B4B99"/>
    <w:rsid w:val="001C3BC3"/>
    <w:rsid w:val="001C5CD8"/>
    <w:rsid w:val="001C7683"/>
    <w:rsid w:val="001D07F2"/>
    <w:rsid w:val="001D084D"/>
    <w:rsid w:val="001D1ABD"/>
    <w:rsid w:val="001D4081"/>
    <w:rsid w:val="001D655D"/>
    <w:rsid w:val="001D656B"/>
    <w:rsid w:val="001E068C"/>
    <w:rsid w:val="001E6A06"/>
    <w:rsid w:val="001E7259"/>
    <w:rsid w:val="001F205B"/>
    <w:rsid w:val="001F37AF"/>
    <w:rsid w:val="001F562B"/>
    <w:rsid w:val="001F7154"/>
    <w:rsid w:val="00200AC3"/>
    <w:rsid w:val="00200C3A"/>
    <w:rsid w:val="00201B61"/>
    <w:rsid w:val="002053A8"/>
    <w:rsid w:val="00212747"/>
    <w:rsid w:val="00214E37"/>
    <w:rsid w:val="00215F75"/>
    <w:rsid w:val="00216E8B"/>
    <w:rsid w:val="0022032F"/>
    <w:rsid w:val="0022111A"/>
    <w:rsid w:val="00222FA5"/>
    <w:rsid w:val="00224A65"/>
    <w:rsid w:val="0022722C"/>
    <w:rsid w:val="00231650"/>
    <w:rsid w:val="002323B3"/>
    <w:rsid w:val="0023262B"/>
    <w:rsid w:val="00233D56"/>
    <w:rsid w:val="002346BA"/>
    <w:rsid w:val="00234994"/>
    <w:rsid w:val="002351F7"/>
    <w:rsid w:val="002418D7"/>
    <w:rsid w:val="00244C24"/>
    <w:rsid w:val="00245C00"/>
    <w:rsid w:val="002525AE"/>
    <w:rsid w:val="00252BA2"/>
    <w:rsid w:val="00252EC6"/>
    <w:rsid w:val="0025346F"/>
    <w:rsid w:val="00255714"/>
    <w:rsid w:val="00255CD8"/>
    <w:rsid w:val="00256958"/>
    <w:rsid w:val="0025769B"/>
    <w:rsid w:val="00263A8E"/>
    <w:rsid w:val="00264A01"/>
    <w:rsid w:val="002653EC"/>
    <w:rsid w:val="002661F0"/>
    <w:rsid w:val="0026757A"/>
    <w:rsid w:val="002676F5"/>
    <w:rsid w:val="00271215"/>
    <w:rsid w:val="00273126"/>
    <w:rsid w:val="0027357C"/>
    <w:rsid w:val="0027596D"/>
    <w:rsid w:val="00277779"/>
    <w:rsid w:val="00277BAE"/>
    <w:rsid w:val="00281875"/>
    <w:rsid w:val="00281F5C"/>
    <w:rsid w:val="00282839"/>
    <w:rsid w:val="0028371B"/>
    <w:rsid w:val="002921F1"/>
    <w:rsid w:val="00292CF9"/>
    <w:rsid w:val="00293AB2"/>
    <w:rsid w:val="00293CB6"/>
    <w:rsid w:val="00293D22"/>
    <w:rsid w:val="00295947"/>
    <w:rsid w:val="00295AE0"/>
    <w:rsid w:val="00296BC5"/>
    <w:rsid w:val="00296D42"/>
    <w:rsid w:val="00297026"/>
    <w:rsid w:val="002A29BD"/>
    <w:rsid w:val="002A3C65"/>
    <w:rsid w:val="002A5291"/>
    <w:rsid w:val="002A7CBB"/>
    <w:rsid w:val="002B25B8"/>
    <w:rsid w:val="002B2A0D"/>
    <w:rsid w:val="002B34A4"/>
    <w:rsid w:val="002B4CD1"/>
    <w:rsid w:val="002B63C4"/>
    <w:rsid w:val="002B7CED"/>
    <w:rsid w:val="002C0E4C"/>
    <w:rsid w:val="002C1661"/>
    <w:rsid w:val="002C4203"/>
    <w:rsid w:val="002C4C43"/>
    <w:rsid w:val="002C5722"/>
    <w:rsid w:val="002D0138"/>
    <w:rsid w:val="002D06F9"/>
    <w:rsid w:val="002D0998"/>
    <w:rsid w:val="002D14C1"/>
    <w:rsid w:val="002D154B"/>
    <w:rsid w:val="002D1AAF"/>
    <w:rsid w:val="002D3248"/>
    <w:rsid w:val="002D368E"/>
    <w:rsid w:val="002D661E"/>
    <w:rsid w:val="002D6958"/>
    <w:rsid w:val="002D69EA"/>
    <w:rsid w:val="002D7007"/>
    <w:rsid w:val="002E2639"/>
    <w:rsid w:val="002E61EC"/>
    <w:rsid w:val="002E69CB"/>
    <w:rsid w:val="002F02A7"/>
    <w:rsid w:val="002F09B2"/>
    <w:rsid w:val="002F2B0E"/>
    <w:rsid w:val="002F31E9"/>
    <w:rsid w:val="002F40B8"/>
    <w:rsid w:val="002F4479"/>
    <w:rsid w:val="002F5B3C"/>
    <w:rsid w:val="002F7FBF"/>
    <w:rsid w:val="00305A99"/>
    <w:rsid w:val="00306772"/>
    <w:rsid w:val="003067FD"/>
    <w:rsid w:val="00306BA2"/>
    <w:rsid w:val="00306EF4"/>
    <w:rsid w:val="00307A39"/>
    <w:rsid w:val="00310A46"/>
    <w:rsid w:val="00310B11"/>
    <w:rsid w:val="00311DFD"/>
    <w:rsid w:val="00312F6F"/>
    <w:rsid w:val="00322DCD"/>
    <w:rsid w:val="003232F4"/>
    <w:rsid w:val="003316E6"/>
    <w:rsid w:val="00332F48"/>
    <w:rsid w:val="003353B6"/>
    <w:rsid w:val="00335CCA"/>
    <w:rsid w:val="00337BCC"/>
    <w:rsid w:val="00337D47"/>
    <w:rsid w:val="00340605"/>
    <w:rsid w:val="00345FE9"/>
    <w:rsid w:val="00352FB2"/>
    <w:rsid w:val="00354C5A"/>
    <w:rsid w:val="00356A6E"/>
    <w:rsid w:val="00361A43"/>
    <w:rsid w:val="00362F1C"/>
    <w:rsid w:val="003655D3"/>
    <w:rsid w:val="00365BBA"/>
    <w:rsid w:val="00366BF8"/>
    <w:rsid w:val="00366E19"/>
    <w:rsid w:val="00376ED5"/>
    <w:rsid w:val="00377390"/>
    <w:rsid w:val="003806AB"/>
    <w:rsid w:val="00381CA8"/>
    <w:rsid w:val="003823B5"/>
    <w:rsid w:val="00383C11"/>
    <w:rsid w:val="0038465B"/>
    <w:rsid w:val="00384BCC"/>
    <w:rsid w:val="00385128"/>
    <w:rsid w:val="00385710"/>
    <w:rsid w:val="00395F33"/>
    <w:rsid w:val="003960FE"/>
    <w:rsid w:val="00396201"/>
    <w:rsid w:val="003A070C"/>
    <w:rsid w:val="003A0780"/>
    <w:rsid w:val="003A2E17"/>
    <w:rsid w:val="003A2F7C"/>
    <w:rsid w:val="003A4C4D"/>
    <w:rsid w:val="003A57BA"/>
    <w:rsid w:val="003A73CC"/>
    <w:rsid w:val="003B1C40"/>
    <w:rsid w:val="003B24E9"/>
    <w:rsid w:val="003B382C"/>
    <w:rsid w:val="003B5009"/>
    <w:rsid w:val="003B53A8"/>
    <w:rsid w:val="003B6CCF"/>
    <w:rsid w:val="003C00F1"/>
    <w:rsid w:val="003C38F4"/>
    <w:rsid w:val="003C601A"/>
    <w:rsid w:val="003C714D"/>
    <w:rsid w:val="003D0711"/>
    <w:rsid w:val="003D181A"/>
    <w:rsid w:val="003D2728"/>
    <w:rsid w:val="003D4C5B"/>
    <w:rsid w:val="003D4F80"/>
    <w:rsid w:val="003D5361"/>
    <w:rsid w:val="003D775B"/>
    <w:rsid w:val="003E15EB"/>
    <w:rsid w:val="003E1DCC"/>
    <w:rsid w:val="003E3F88"/>
    <w:rsid w:val="003E7530"/>
    <w:rsid w:val="003E7710"/>
    <w:rsid w:val="003E7826"/>
    <w:rsid w:val="003F014D"/>
    <w:rsid w:val="003F185E"/>
    <w:rsid w:val="003F6619"/>
    <w:rsid w:val="003F7187"/>
    <w:rsid w:val="004045CA"/>
    <w:rsid w:val="00404F8B"/>
    <w:rsid w:val="00407227"/>
    <w:rsid w:val="00410187"/>
    <w:rsid w:val="00411D0A"/>
    <w:rsid w:val="00411E27"/>
    <w:rsid w:val="00411EC9"/>
    <w:rsid w:val="0041396E"/>
    <w:rsid w:val="00413BDD"/>
    <w:rsid w:val="00416845"/>
    <w:rsid w:val="00416DA9"/>
    <w:rsid w:val="00424920"/>
    <w:rsid w:val="0043160D"/>
    <w:rsid w:val="00432575"/>
    <w:rsid w:val="004326E9"/>
    <w:rsid w:val="004351AE"/>
    <w:rsid w:val="00436393"/>
    <w:rsid w:val="00436BB2"/>
    <w:rsid w:val="00437A8E"/>
    <w:rsid w:val="00437BCA"/>
    <w:rsid w:val="00440527"/>
    <w:rsid w:val="00440AEC"/>
    <w:rsid w:val="004434E3"/>
    <w:rsid w:val="0044501D"/>
    <w:rsid w:val="0044667E"/>
    <w:rsid w:val="004513E4"/>
    <w:rsid w:val="00452658"/>
    <w:rsid w:val="00452DA1"/>
    <w:rsid w:val="0045303E"/>
    <w:rsid w:val="00453714"/>
    <w:rsid w:val="00454153"/>
    <w:rsid w:val="00454379"/>
    <w:rsid w:val="004550E8"/>
    <w:rsid w:val="00455E11"/>
    <w:rsid w:val="00456C67"/>
    <w:rsid w:val="00457C2B"/>
    <w:rsid w:val="0046099E"/>
    <w:rsid w:val="00470002"/>
    <w:rsid w:val="004718DA"/>
    <w:rsid w:val="004719B3"/>
    <w:rsid w:val="00471EF7"/>
    <w:rsid w:val="00473016"/>
    <w:rsid w:val="00474D20"/>
    <w:rsid w:val="00475A86"/>
    <w:rsid w:val="0047602E"/>
    <w:rsid w:val="004770D1"/>
    <w:rsid w:val="00481562"/>
    <w:rsid w:val="0048373B"/>
    <w:rsid w:val="00484EA9"/>
    <w:rsid w:val="004852FC"/>
    <w:rsid w:val="004911A2"/>
    <w:rsid w:val="004953B1"/>
    <w:rsid w:val="004956AE"/>
    <w:rsid w:val="00495792"/>
    <w:rsid w:val="00496103"/>
    <w:rsid w:val="004978E2"/>
    <w:rsid w:val="004A1652"/>
    <w:rsid w:val="004A19CF"/>
    <w:rsid w:val="004A22E5"/>
    <w:rsid w:val="004A23BE"/>
    <w:rsid w:val="004A2A97"/>
    <w:rsid w:val="004A6FCB"/>
    <w:rsid w:val="004B067C"/>
    <w:rsid w:val="004B23CB"/>
    <w:rsid w:val="004B2A3D"/>
    <w:rsid w:val="004B73DA"/>
    <w:rsid w:val="004C261B"/>
    <w:rsid w:val="004C28C2"/>
    <w:rsid w:val="004C3DCD"/>
    <w:rsid w:val="004C4A47"/>
    <w:rsid w:val="004C55B2"/>
    <w:rsid w:val="004D3884"/>
    <w:rsid w:val="004D7730"/>
    <w:rsid w:val="004E3508"/>
    <w:rsid w:val="004E57C2"/>
    <w:rsid w:val="004E5BB4"/>
    <w:rsid w:val="004F00BF"/>
    <w:rsid w:val="004F0A08"/>
    <w:rsid w:val="004F5F17"/>
    <w:rsid w:val="004F77C8"/>
    <w:rsid w:val="004F7D72"/>
    <w:rsid w:val="005001A7"/>
    <w:rsid w:val="005014F2"/>
    <w:rsid w:val="00501509"/>
    <w:rsid w:val="00501708"/>
    <w:rsid w:val="005030E4"/>
    <w:rsid w:val="00504DC1"/>
    <w:rsid w:val="00505771"/>
    <w:rsid w:val="00506CFD"/>
    <w:rsid w:val="00510C90"/>
    <w:rsid w:val="00514510"/>
    <w:rsid w:val="00514FBF"/>
    <w:rsid w:val="0051536D"/>
    <w:rsid w:val="0052096E"/>
    <w:rsid w:val="005218C5"/>
    <w:rsid w:val="00525F2F"/>
    <w:rsid w:val="00527651"/>
    <w:rsid w:val="00527A4C"/>
    <w:rsid w:val="00530979"/>
    <w:rsid w:val="005336B3"/>
    <w:rsid w:val="005339DE"/>
    <w:rsid w:val="00536A25"/>
    <w:rsid w:val="0053710E"/>
    <w:rsid w:val="005400BB"/>
    <w:rsid w:val="00544171"/>
    <w:rsid w:val="0054608D"/>
    <w:rsid w:val="00546A2B"/>
    <w:rsid w:val="00550DF4"/>
    <w:rsid w:val="00551F1B"/>
    <w:rsid w:val="0055448A"/>
    <w:rsid w:val="005546E7"/>
    <w:rsid w:val="00555460"/>
    <w:rsid w:val="0055561F"/>
    <w:rsid w:val="0056064E"/>
    <w:rsid w:val="0056067C"/>
    <w:rsid w:val="00561314"/>
    <w:rsid w:val="00561BAD"/>
    <w:rsid w:val="0056274E"/>
    <w:rsid w:val="005638C2"/>
    <w:rsid w:val="005642C6"/>
    <w:rsid w:val="00564367"/>
    <w:rsid w:val="0056692F"/>
    <w:rsid w:val="0057287E"/>
    <w:rsid w:val="00573283"/>
    <w:rsid w:val="00573B95"/>
    <w:rsid w:val="00574F63"/>
    <w:rsid w:val="005829CF"/>
    <w:rsid w:val="00582F6C"/>
    <w:rsid w:val="00583657"/>
    <w:rsid w:val="005841A5"/>
    <w:rsid w:val="005861D8"/>
    <w:rsid w:val="00587C83"/>
    <w:rsid w:val="005926B8"/>
    <w:rsid w:val="00592E02"/>
    <w:rsid w:val="005933A4"/>
    <w:rsid w:val="00594142"/>
    <w:rsid w:val="00594C37"/>
    <w:rsid w:val="00594FED"/>
    <w:rsid w:val="00596AF6"/>
    <w:rsid w:val="005A0399"/>
    <w:rsid w:val="005A1376"/>
    <w:rsid w:val="005A1654"/>
    <w:rsid w:val="005A16FD"/>
    <w:rsid w:val="005A2871"/>
    <w:rsid w:val="005A3409"/>
    <w:rsid w:val="005A3FDE"/>
    <w:rsid w:val="005A5FDF"/>
    <w:rsid w:val="005A6392"/>
    <w:rsid w:val="005A63C9"/>
    <w:rsid w:val="005A69FE"/>
    <w:rsid w:val="005B3FF2"/>
    <w:rsid w:val="005B4FD5"/>
    <w:rsid w:val="005B6648"/>
    <w:rsid w:val="005B66B9"/>
    <w:rsid w:val="005C10BD"/>
    <w:rsid w:val="005C1555"/>
    <w:rsid w:val="005C332C"/>
    <w:rsid w:val="005C3F9E"/>
    <w:rsid w:val="005C413A"/>
    <w:rsid w:val="005C5F90"/>
    <w:rsid w:val="005D1BEE"/>
    <w:rsid w:val="005D1CC5"/>
    <w:rsid w:val="005D2201"/>
    <w:rsid w:val="005D7645"/>
    <w:rsid w:val="005E2A83"/>
    <w:rsid w:val="005E2DF5"/>
    <w:rsid w:val="005F0439"/>
    <w:rsid w:val="005F2F8C"/>
    <w:rsid w:val="005F3776"/>
    <w:rsid w:val="005F4FD4"/>
    <w:rsid w:val="005F7263"/>
    <w:rsid w:val="006006C9"/>
    <w:rsid w:val="00604051"/>
    <w:rsid w:val="00604935"/>
    <w:rsid w:val="00605071"/>
    <w:rsid w:val="00606F28"/>
    <w:rsid w:val="0060726B"/>
    <w:rsid w:val="0060740A"/>
    <w:rsid w:val="00611ED9"/>
    <w:rsid w:val="006131D3"/>
    <w:rsid w:val="00614BF1"/>
    <w:rsid w:val="00616656"/>
    <w:rsid w:val="00616D3E"/>
    <w:rsid w:val="00616E8B"/>
    <w:rsid w:val="00617C23"/>
    <w:rsid w:val="00617C91"/>
    <w:rsid w:val="00623F34"/>
    <w:rsid w:val="00624DE2"/>
    <w:rsid w:val="006255C1"/>
    <w:rsid w:val="00625B6F"/>
    <w:rsid w:val="00631653"/>
    <w:rsid w:val="00632D90"/>
    <w:rsid w:val="00633E22"/>
    <w:rsid w:val="00634746"/>
    <w:rsid w:val="00636057"/>
    <w:rsid w:val="006374E5"/>
    <w:rsid w:val="006407F2"/>
    <w:rsid w:val="00644A77"/>
    <w:rsid w:val="00647550"/>
    <w:rsid w:val="00647E71"/>
    <w:rsid w:val="00652A86"/>
    <w:rsid w:val="00652E12"/>
    <w:rsid w:val="006532C6"/>
    <w:rsid w:val="00653BB9"/>
    <w:rsid w:val="006560E0"/>
    <w:rsid w:val="0065796B"/>
    <w:rsid w:val="0066167A"/>
    <w:rsid w:val="00663653"/>
    <w:rsid w:val="0066396E"/>
    <w:rsid w:val="006652D9"/>
    <w:rsid w:val="00671416"/>
    <w:rsid w:val="00672DA4"/>
    <w:rsid w:val="00673E78"/>
    <w:rsid w:val="00674903"/>
    <w:rsid w:val="00675B90"/>
    <w:rsid w:val="00675BDD"/>
    <w:rsid w:val="00676782"/>
    <w:rsid w:val="00676C28"/>
    <w:rsid w:val="006777BB"/>
    <w:rsid w:val="00677AB3"/>
    <w:rsid w:val="006815AD"/>
    <w:rsid w:val="00681C21"/>
    <w:rsid w:val="00682E67"/>
    <w:rsid w:val="006836BC"/>
    <w:rsid w:val="00683895"/>
    <w:rsid w:val="0068428F"/>
    <w:rsid w:val="006850B3"/>
    <w:rsid w:val="0068763E"/>
    <w:rsid w:val="00690786"/>
    <w:rsid w:val="00690A2C"/>
    <w:rsid w:val="00691C58"/>
    <w:rsid w:val="006955CC"/>
    <w:rsid w:val="00695FC8"/>
    <w:rsid w:val="006A3311"/>
    <w:rsid w:val="006A4101"/>
    <w:rsid w:val="006A4AFF"/>
    <w:rsid w:val="006A54AA"/>
    <w:rsid w:val="006A59B7"/>
    <w:rsid w:val="006A59BE"/>
    <w:rsid w:val="006A61AE"/>
    <w:rsid w:val="006B110F"/>
    <w:rsid w:val="006B1B90"/>
    <w:rsid w:val="006B3004"/>
    <w:rsid w:val="006C437C"/>
    <w:rsid w:val="006C4CC2"/>
    <w:rsid w:val="006C7331"/>
    <w:rsid w:val="006C7E9A"/>
    <w:rsid w:val="006D067C"/>
    <w:rsid w:val="006D0D73"/>
    <w:rsid w:val="006D3F4B"/>
    <w:rsid w:val="006D415A"/>
    <w:rsid w:val="006D6401"/>
    <w:rsid w:val="006D6574"/>
    <w:rsid w:val="006D6D2B"/>
    <w:rsid w:val="006E316E"/>
    <w:rsid w:val="006E32F2"/>
    <w:rsid w:val="006E43FF"/>
    <w:rsid w:val="006F5DED"/>
    <w:rsid w:val="006F6CEB"/>
    <w:rsid w:val="006F730E"/>
    <w:rsid w:val="006F744D"/>
    <w:rsid w:val="00700858"/>
    <w:rsid w:val="007030AF"/>
    <w:rsid w:val="00707AE3"/>
    <w:rsid w:val="00710BDE"/>
    <w:rsid w:val="007130D2"/>
    <w:rsid w:val="007134AA"/>
    <w:rsid w:val="00717AF3"/>
    <w:rsid w:val="00720925"/>
    <w:rsid w:val="00720FEF"/>
    <w:rsid w:val="00724872"/>
    <w:rsid w:val="00726023"/>
    <w:rsid w:val="00730F0C"/>
    <w:rsid w:val="007323F1"/>
    <w:rsid w:val="00732CD2"/>
    <w:rsid w:val="00736555"/>
    <w:rsid w:val="00736D58"/>
    <w:rsid w:val="007371FA"/>
    <w:rsid w:val="0074025A"/>
    <w:rsid w:val="00742315"/>
    <w:rsid w:val="00742842"/>
    <w:rsid w:val="00745A6D"/>
    <w:rsid w:val="00752154"/>
    <w:rsid w:val="007538FE"/>
    <w:rsid w:val="00754F41"/>
    <w:rsid w:val="00756167"/>
    <w:rsid w:val="007629CC"/>
    <w:rsid w:val="00765003"/>
    <w:rsid w:val="0076574B"/>
    <w:rsid w:val="00765CB4"/>
    <w:rsid w:val="007675A3"/>
    <w:rsid w:val="00770D4C"/>
    <w:rsid w:val="007720F5"/>
    <w:rsid w:val="00773160"/>
    <w:rsid w:val="007742BF"/>
    <w:rsid w:val="00775353"/>
    <w:rsid w:val="007762DB"/>
    <w:rsid w:val="00777AFF"/>
    <w:rsid w:val="00777CFF"/>
    <w:rsid w:val="00780612"/>
    <w:rsid w:val="00781219"/>
    <w:rsid w:val="00781FD4"/>
    <w:rsid w:val="0078762C"/>
    <w:rsid w:val="00793827"/>
    <w:rsid w:val="0079615A"/>
    <w:rsid w:val="007976AE"/>
    <w:rsid w:val="007A160A"/>
    <w:rsid w:val="007A2473"/>
    <w:rsid w:val="007A2EDD"/>
    <w:rsid w:val="007A3C19"/>
    <w:rsid w:val="007A6FAC"/>
    <w:rsid w:val="007A7F04"/>
    <w:rsid w:val="007B023B"/>
    <w:rsid w:val="007B0F30"/>
    <w:rsid w:val="007B1387"/>
    <w:rsid w:val="007B269E"/>
    <w:rsid w:val="007B3D94"/>
    <w:rsid w:val="007B4EA3"/>
    <w:rsid w:val="007B5279"/>
    <w:rsid w:val="007B7081"/>
    <w:rsid w:val="007C0BCF"/>
    <w:rsid w:val="007C2F5F"/>
    <w:rsid w:val="007C3878"/>
    <w:rsid w:val="007D1CE9"/>
    <w:rsid w:val="007D2912"/>
    <w:rsid w:val="007D2F17"/>
    <w:rsid w:val="007D4A82"/>
    <w:rsid w:val="007D5D09"/>
    <w:rsid w:val="007D5D54"/>
    <w:rsid w:val="007D6C6D"/>
    <w:rsid w:val="007D70F7"/>
    <w:rsid w:val="007E0ED4"/>
    <w:rsid w:val="007E35B9"/>
    <w:rsid w:val="007E39BC"/>
    <w:rsid w:val="007F408C"/>
    <w:rsid w:val="007F46D0"/>
    <w:rsid w:val="007F5CB7"/>
    <w:rsid w:val="007F7549"/>
    <w:rsid w:val="00801075"/>
    <w:rsid w:val="00803087"/>
    <w:rsid w:val="00803EFA"/>
    <w:rsid w:val="008049ED"/>
    <w:rsid w:val="00806652"/>
    <w:rsid w:val="00807675"/>
    <w:rsid w:val="0081498D"/>
    <w:rsid w:val="008176C5"/>
    <w:rsid w:val="008178AB"/>
    <w:rsid w:val="00820A65"/>
    <w:rsid w:val="00826D37"/>
    <w:rsid w:val="008325B0"/>
    <w:rsid w:val="00832A1E"/>
    <w:rsid w:val="008340C9"/>
    <w:rsid w:val="00834B9D"/>
    <w:rsid w:val="008355DB"/>
    <w:rsid w:val="00835723"/>
    <w:rsid w:val="00835AF2"/>
    <w:rsid w:val="00836544"/>
    <w:rsid w:val="00837614"/>
    <w:rsid w:val="008509AE"/>
    <w:rsid w:val="00851AFC"/>
    <w:rsid w:val="008521C1"/>
    <w:rsid w:val="00854437"/>
    <w:rsid w:val="008555EB"/>
    <w:rsid w:val="008600E4"/>
    <w:rsid w:val="00860B3A"/>
    <w:rsid w:val="00860CBA"/>
    <w:rsid w:val="0086536B"/>
    <w:rsid w:val="00865732"/>
    <w:rsid w:val="00873F75"/>
    <w:rsid w:val="00874D75"/>
    <w:rsid w:val="008773A1"/>
    <w:rsid w:val="00877D41"/>
    <w:rsid w:val="00881C52"/>
    <w:rsid w:val="0088495F"/>
    <w:rsid w:val="008856B0"/>
    <w:rsid w:val="0088632B"/>
    <w:rsid w:val="00886FD8"/>
    <w:rsid w:val="00890E72"/>
    <w:rsid w:val="00891A41"/>
    <w:rsid w:val="00894C79"/>
    <w:rsid w:val="00896001"/>
    <w:rsid w:val="008965AA"/>
    <w:rsid w:val="008973A5"/>
    <w:rsid w:val="008A2A09"/>
    <w:rsid w:val="008A4078"/>
    <w:rsid w:val="008A4B93"/>
    <w:rsid w:val="008A627D"/>
    <w:rsid w:val="008A681C"/>
    <w:rsid w:val="008A6D2D"/>
    <w:rsid w:val="008A6E55"/>
    <w:rsid w:val="008A7F1B"/>
    <w:rsid w:val="008B1E23"/>
    <w:rsid w:val="008B29FC"/>
    <w:rsid w:val="008B2C0E"/>
    <w:rsid w:val="008B378D"/>
    <w:rsid w:val="008B4768"/>
    <w:rsid w:val="008C053B"/>
    <w:rsid w:val="008C5429"/>
    <w:rsid w:val="008C561B"/>
    <w:rsid w:val="008C5713"/>
    <w:rsid w:val="008C5945"/>
    <w:rsid w:val="008C61C0"/>
    <w:rsid w:val="008C76D7"/>
    <w:rsid w:val="008C7D3A"/>
    <w:rsid w:val="008D2F16"/>
    <w:rsid w:val="008D3197"/>
    <w:rsid w:val="008D49E9"/>
    <w:rsid w:val="008D5D71"/>
    <w:rsid w:val="008D7305"/>
    <w:rsid w:val="008D7F58"/>
    <w:rsid w:val="008E2712"/>
    <w:rsid w:val="008E2DCF"/>
    <w:rsid w:val="008E52B3"/>
    <w:rsid w:val="008E568E"/>
    <w:rsid w:val="008E6E91"/>
    <w:rsid w:val="008F4841"/>
    <w:rsid w:val="008F4AD1"/>
    <w:rsid w:val="00904AE9"/>
    <w:rsid w:val="0090557B"/>
    <w:rsid w:val="00905F23"/>
    <w:rsid w:val="00910323"/>
    <w:rsid w:val="009120BD"/>
    <w:rsid w:val="009150F9"/>
    <w:rsid w:val="00924090"/>
    <w:rsid w:val="00924309"/>
    <w:rsid w:val="00925EFB"/>
    <w:rsid w:val="009265FE"/>
    <w:rsid w:val="0092722B"/>
    <w:rsid w:val="00927340"/>
    <w:rsid w:val="0092798E"/>
    <w:rsid w:val="00932244"/>
    <w:rsid w:val="00932EE7"/>
    <w:rsid w:val="00932F06"/>
    <w:rsid w:val="009338AC"/>
    <w:rsid w:val="00934121"/>
    <w:rsid w:val="00934497"/>
    <w:rsid w:val="009358A7"/>
    <w:rsid w:val="00936047"/>
    <w:rsid w:val="009363B7"/>
    <w:rsid w:val="00940CE7"/>
    <w:rsid w:val="00942CF7"/>
    <w:rsid w:val="009512FC"/>
    <w:rsid w:val="00952E88"/>
    <w:rsid w:val="009537D9"/>
    <w:rsid w:val="00953B2B"/>
    <w:rsid w:val="00956438"/>
    <w:rsid w:val="0095785B"/>
    <w:rsid w:val="00957A55"/>
    <w:rsid w:val="00961D12"/>
    <w:rsid w:val="009647BD"/>
    <w:rsid w:val="00965C23"/>
    <w:rsid w:val="009668CD"/>
    <w:rsid w:val="00967FE0"/>
    <w:rsid w:val="00970561"/>
    <w:rsid w:val="00971C13"/>
    <w:rsid w:val="00980870"/>
    <w:rsid w:val="009854AE"/>
    <w:rsid w:val="00995E5D"/>
    <w:rsid w:val="009966AA"/>
    <w:rsid w:val="00996E50"/>
    <w:rsid w:val="009A246E"/>
    <w:rsid w:val="009A3FFF"/>
    <w:rsid w:val="009A4CDD"/>
    <w:rsid w:val="009A5DCF"/>
    <w:rsid w:val="009A6001"/>
    <w:rsid w:val="009B00CD"/>
    <w:rsid w:val="009B0F90"/>
    <w:rsid w:val="009B1E75"/>
    <w:rsid w:val="009B3C4C"/>
    <w:rsid w:val="009B6494"/>
    <w:rsid w:val="009B728B"/>
    <w:rsid w:val="009B76A1"/>
    <w:rsid w:val="009B7B5F"/>
    <w:rsid w:val="009C0FBB"/>
    <w:rsid w:val="009C138D"/>
    <w:rsid w:val="009C1B9D"/>
    <w:rsid w:val="009C3370"/>
    <w:rsid w:val="009C3A23"/>
    <w:rsid w:val="009C3AF8"/>
    <w:rsid w:val="009C5D22"/>
    <w:rsid w:val="009D2BDF"/>
    <w:rsid w:val="009D2EE8"/>
    <w:rsid w:val="009D5D6A"/>
    <w:rsid w:val="009D6EC0"/>
    <w:rsid w:val="009D72C6"/>
    <w:rsid w:val="009E1361"/>
    <w:rsid w:val="009E2814"/>
    <w:rsid w:val="009E2824"/>
    <w:rsid w:val="009E3127"/>
    <w:rsid w:val="009E34FF"/>
    <w:rsid w:val="009E3CE3"/>
    <w:rsid w:val="009E4DB4"/>
    <w:rsid w:val="009F0E9F"/>
    <w:rsid w:val="009F3E8D"/>
    <w:rsid w:val="009F66E7"/>
    <w:rsid w:val="009F6E14"/>
    <w:rsid w:val="00A0031D"/>
    <w:rsid w:val="00A00751"/>
    <w:rsid w:val="00A034BA"/>
    <w:rsid w:val="00A07450"/>
    <w:rsid w:val="00A10F87"/>
    <w:rsid w:val="00A14E6E"/>
    <w:rsid w:val="00A224B8"/>
    <w:rsid w:val="00A22865"/>
    <w:rsid w:val="00A265EF"/>
    <w:rsid w:val="00A26D1C"/>
    <w:rsid w:val="00A300B0"/>
    <w:rsid w:val="00A32A22"/>
    <w:rsid w:val="00A333A9"/>
    <w:rsid w:val="00A34AA6"/>
    <w:rsid w:val="00A355B2"/>
    <w:rsid w:val="00A35F05"/>
    <w:rsid w:val="00A36789"/>
    <w:rsid w:val="00A36DFB"/>
    <w:rsid w:val="00A4064E"/>
    <w:rsid w:val="00A407AC"/>
    <w:rsid w:val="00A41C20"/>
    <w:rsid w:val="00A4249C"/>
    <w:rsid w:val="00A439B5"/>
    <w:rsid w:val="00A440B2"/>
    <w:rsid w:val="00A47007"/>
    <w:rsid w:val="00A47F47"/>
    <w:rsid w:val="00A55CFE"/>
    <w:rsid w:val="00A6156F"/>
    <w:rsid w:val="00A62702"/>
    <w:rsid w:val="00A666FB"/>
    <w:rsid w:val="00A66A76"/>
    <w:rsid w:val="00A67A43"/>
    <w:rsid w:val="00A75B24"/>
    <w:rsid w:val="00A7669D"/>
    <w:rsid w:val="00A77178"/>
    <w:rsid w:val="00A811DB"/>
    <w:rsid w:val="00A81FBD"/>
    <w:rsid w:val="00A8720D"/>
    <w:rsid w:val="00A91358"/>
    <w:rsid w:val="00A93DE4"/>
    <w:rsid w:val="00A94969"/>
    <w:rsid w:val="00A94C39"/>
    <w:rsid w:val="00A95D33"/>
    <w:rsid w:val="00A95E9F"/>
    <w:rsid w:val="00A96189"/>
    <w:rsid w:val="00A9725E"/>
    <w:rsid w:val="00AA011B"/>
    <w:rsid w:val="00AA1BDF"/>
    <w:rsid w:val="00AA4C26"/>
    <w:rsid w:val="00AA7D14"/>
    <w:rsid w:val="00AB0C53"/>
    <w:rsid w:val="00AB4D6C"/>
    <w:rsid w:val="00AB5C9F"/>
    <w:rsid w:val="00AB64D1"/>
    <w:rsid w:val="00AC35BF"/>
    <w:rsid w:val="00AD35A9"/>
    <w:rsid w:val="00AD4503"/>
    <w:rsid w:val="00AD7C63"/>
    <w:rsid w:val="00AE1A09"/>
    <w:rsid w:val="00AE57C2"/>
    <w:rsid w:val="00AE7233"/>
    <w:rsid w:val="00AF347A"/>
    <w:rsid w:val="00B01E4C"/>
    <w:rsid w:val="00B02769"/>
    <w:rsid w:val="00B02CC8"/>
    <w:rsid w:val="00B03689"/>
    <w:rsid w:val="00B10C82"/>
    <w:rsid w:val="00B13238"/>
    <w:rsid w:val="00B1376C"/>
    <w:rsid w:val="00B16E62"/>
    <w:rsid w:val="00B206DC"/>
    <w:rsid w:val="00B2136F"/>
    <w:rsid w:val="00B21DD5"/>
    <w:rsid w:val="00B258D4"/>
    <w:rsid w:val="00B25DC0"/>
    <w:rsid w:val="00B274F7"/>
    <w:rsid w:val="00B304B8"/>
    <w:rsid w:val="00B30699"/>
    <w:rsid w:val="00B32CB4"/>
    <w:rsid w:val="00B3364E"/>
    <w:rsid w:val="00B4010F"/>
    <w:rsid w:val="00B40C4E"/>
    <w:rsid w:val="00B41F9F"/>
    <w:rsid w:val="00B44802"/>
    <w:rsid w:val="00B45165"/>
    <w:rsid w:val="00B453F3"/>
    <w:rsid w:val="00B4692F"/>
    <w:rsid w:val="00B516B0"/>
    <w:rsid w:val="00B52D69"/>
    <w:rsid w:val="00B52DA4"/>
    <w:rsid w:val="00B533E5"/>
    <w:rsid w:val="00B549B9"/>
    <w:rsid w:val="00B54C97"/>
    <w:rsid w:val="00B56A79"/>
    <w:rsid w:val="00B6128B"/>
    <w:rsid w:val="00B614D8"/>
    <w:rsid w:val="00B61E9B"/>
    <w:rsid w:val="00B635A7"/>
    <w:rsid w:val="00B6441A"/>
    <w:rsid w:val="00B6657A"/>
    <w:rsid w:val="00B666B5"/>
    <w:rsid w:val="00B66D93"/>
    <w:rsid w:val="00B70A25"/>
    <w:rsid w:val="00B71F9D"/>
    <w:rsid w:val="00B721ED"/>
    <w:rsid w:val="00B7261C"/>
    <w:rsid w:val="00B7403F"/>
    <w:rsid w:val="00B751FB"/>
    <w:rsid w:val="00B75BF9"/>
    <w:rsid w:val="00B76288"/>
    <w:rsid w:val="00B80E77"/>
    <w:rsid w:val="00B82D91"/>
    <w:rsid w:val="00B85C3D"/>
    <w:rsid w:val="00B86173"/>
    <w:rsid w:val="00B86FD4"/>
    <w:rsid w:val="00B877B8"/>
    <w:rsid w:val="00B90C2C"/>
    <w:rsid w:val="00B9218A"/>
    <w:rsid w:val="00B933B9"/>
    <w:rsid w:val="00B93615"/>
    <w:rsid w:val="00B93B32"/>
    <w:rsid w:val="00B95B84"/>
    <w:rsid w:val="00B95B88"/>
    <w:rsid w:val="00B9670A"/>
    <w:rsid w:val="00BA6DEC"/>
    <w:rsid w:val="00BA6E70"/>
    <w:rsid w:val="00BA71B4"/>
    <w:rsid w:val="00BB187F"/>
    <w:rsid w:val="00BB2409"/>
    <w:rsid w:val="00BB346E"/>
    <w:rsid w:val="00BB70ED"/>
    <w:rsid w:val="00BB77EA"/>
    <w:rsid w:val="00BC0783"/>
    <w:rsid w:val="00BC0EF5"/>
    <w:rsid w:val="00BC0F49"/>
    <w:rsid w:val="00BC1D4F"/>
    <w:rsid w:val="00BC3102"/>
    <w:rsid w:val="00BC3DF8"/>
    <w:rsid w:val="00BC5D91"/>
    <w:rsid w:val="00BD1AAD"/>
    <w:rsid w:val="00BD3155"/>
    <w:rsid w:val="00BD45BB"/>
    <w:rsid w:val="00BE0348"/>
    <w:rsid w:val="00BE09B7"/>
    <w:rsid w:val="00BE2BCF"/>
    <w:rsid w:val="00BE5E4D"/>
    <w:rsid w:val="00BF2BA5"/>
    <w:rsid w:val="00BF4FAA"/>
    <w:rsid w:val="00BF6E2D"/>
    <w:rsid w:val="00BF6FD1"/>
    <w:rsid w:val="00C01FD8"/>
    <w:rsid w:val="00C052A9"/>
    <w:rsid w:val="00C1022D"/>
    <w:rsid w:val="00C14D20"/>
    <w:rsid w:val="00C15786"/>
    <w:rsid w:val="00C166CB"/>
    <w:rsid w:val="00C178F7"/>
    <w:rsid w:val="00C22A25"/>
    <w:rsid w:val="00C2319A"/>
    <w:rsid w:val="00C23302"/>
    <w:rsid w:val="00C24084"/>
    <w:rsid w:val="00C2411A"/>
    <w:rsid w:val="00C24C7C"/>
    <w:rsid w:val="00C30466"/>
    <w:rsid w:val="00C335E2"/>
    <w:rsid w:val="00C36511"/>
    <w:rsid w:val="00C3655B"/>
    <w:rsid w:val="00C3774B"/>
    <w:rsid w:val="00C417E2"/>
    <w:rsid w:val="00C41B57"/>
    <w:rsid w:val="00C424AE"/>
    <w:rsid w:val="00C44F63"/>
    <w:rsid w:val="00C457A3"/>
    <w:rsid w:val="00C46A99"/>
    <w:rsid w:val="00C50890"/>
    <w:rsid w:val="00C50B0B"/>
    <w:rsid w:val="00C50EE3"/>
    <w:rsid w:val="00C515AF"/>
    <w:rsid w:val="00C52C6C"/>
    <w:rsid w:val="00C537E7"/>
    <w:rsid w:val="00C60D91"/>
    <w:rsid w:val="00C61E8C"/>
    <w:rsid w:val="00C62EE8"/>
    <w:rsid w:val="00C70DAC"/>
    <w:rsid w:val="00C724CD"/>
    <w:rsid w:val="00C72BA6"/>
    <w:rsid w:val="00C74CEA"/>
    <w:rsid w:val="00C75B62"/>
    <w:rsid w:val="00C77826"/>
    <w:rsid w:val="00C82011"/>
    <w:rsid w:val="00C82BE0"/>
    <w:rsid w:val="00C862E4"/>
    <w:rsid w:val="00C903A5"/>
    <w:rsid w:val="00C91DC3"/>
    <w:rsid w:val="00C9272C"/>
    <w:rsid w:val="00C9312D"/>
    <w:rsid w:val="00C938B8"/>
    <w:rsid w:val="00C94E64"/>
    <w:rsid w:val="00C96ACC"/>
    <w:rsid w:val="00C96F54"/>
    <w:rsid w:val="00C97DC7"/>
    <w:rsid w:val="00CA02FF"/>
    <w:rsid w:val="00CA1616"/>
    <w:rsid w:val="00CA2614"/>
    <w:rsid w:val="00CA2A8B"/>
    <w:rsid w:val="00CA2B64"/>
    <w:rsid w:val="00CA3BCA"/>
    <w:rsid w:val="00CA483A"/>
    <w:rsid w:val="00CA652C"/>
    <w:rsid w:val="00CB0202"/>
    <w:rsid w:val="00CB0515"/>
    <w:rsid w:val="00CB0549"/>
    <w:rsid w:val="00CB06FC"/>
    <w:rsid w:val="00CB08E0"/>
    <w:rsid w:val="00CB19E8"/>
    <w:rsid w:val="00CB1CC6"/>
    <w:rsid w:val="00CB6869"/>
    <w:rsid w:val="00CB7381"/>
    <w:rsid w:val="00CC0C1E"/>
    <w:rsid w:val="00CC203C"/>
    <w:rsid w:val="00CC325C"/>
    <w:rsid w:val="00CC4315"/>
    <w:rsid w:val="00CC5BF2"/>
    <w:rsid w:val="00CD174A"/>
    <w:rsid w:val="00CD176F"/>
    <w:rsid w:val="00CD343A"/>
    <w:rsid w:val="00CD3917"/>
    <w:rsid w:val="00CD4781"/>
    <w:rsid w:val="00CD4F55"/>
    <w:rsid w:val="00CD5ACD"/>
    <w:rsid w:val="00CD74E4"/>
    <w:rsid w:val="00CE00A5"/>
    <w:rsid w:val="00CE0656"/>
    <w:rsid w:val="00CE152A"/>
    <w:rsid w:val="00CE5C79"/>
    <w:rsid w:val="00CF0854"/>
    <w:rsid w:val="00CF1A86"/>
    <w:rsid w:val="00CF21AC"/>
    <w:rsid w:val="00CF57F7"/>
    <w:rsid w:val="00CF7230"/>
    <w:rsid w:val="00CF7B41"/>
    <w:rsid w:val="00CF7CD6"/>
    <w:rsid w:val="00D01762"/>
    <w:rsid w:val="00D02637"/>
    <w:rsid w:val="00D02D44"/>
    <w:rsid w:val="00D02E05"/>
    <w:rsid w:val="00D03CCB"/>
    <w:rsid w:val="00D03EE6"/>
    <w:rsid w:val="00D04CD0"/>
    <w:rsid w:val="00D050B5"/>
    <w:rsid w:val="00D0651E"/>
    <w:rsid w:val="00D06E9E"/>
    <w:rsid w:val="00D1128A"/>
    <w:rsid w:val="00D123B7"/>
    <w:rsid w:val="00D151D8"/>
    <w:rsid w:val="00D17218"/>
    <w:rsid w:val="00D20073"/>
    <w:rsid w:val="00D22EE1"/>
    <w:rsid w:val="00D23584"/>
    <w:rsid w:val="00D24B5C"/>
    <w:rsid w:val="00D251A7"/>
    <w:rsid w:val="00D25DF4"/>
    <w:rsid w:val="00D26311"/>
    <w:rsid w:val="00D3038C"/>
    <w:rsid w:val="00D32397"/>
    <w:rsid w:val="00D356D6"/>
    <w:rsid w:val="00D36599"/>
    <w:rsid w:val="00D370C5"/>
    <w:rsid w:val="00D408DB"/>
    <w:rsid w:val="00D4099B"/>
    <w:rsid w:val="00D42553"/>
    <w:rsid w:val="00D43501"/>
    <w:rsid w:val="00D466C6"/>
    <w:rsid w:val="00D46D01"/>
    <w:rsid w:val="00D47D7F"/>
    <w:rsid w:val="00D51115"/>
    <w:rsid w:val="00D51F3E"/>
    <w:rsid w:val="00D5236A"/>
    <w:rsid w:val="00D524BB"/>
    <w:rsid w:val="00D53DA4"/>
    <w:rsid w:val="00D5505B"/>
    <w:rsid w:val="00D564BC"/>
    <w:rsid w:val="00D607AF"/>
    <w:rsid w:val="00D641F8"/>
    <w:rsid w:val="00D6447A"/>
    <w:rsid w:val="00D667EE"/>
    <w:rsid w:val="00D712C7"/>
    <w:rsid w:val="00D7193A"/>
    <w:rsid w:val="00D726BA"/>
    <w:rsid w:val="00D735DB"/>
    <w:rsid w:val="00D73902"/>
    <w:rsid w:val="00D756A1"/>
    <w:rsid w:val="00D76597"/>
    <w:rsid w:val="00D8006A"/>
    <w:rsid w:val="00D80E56"/>
    <w:rsid w:val="00D819F5"/>
    <w:rsid w:val="00D8259A"/>
    <w:rsid w:val="00D82B8F"/>
    <w:rsid w:val="00D8375E"/>
    <w:rsid w:val="00D8387D"/>
    <w:rsid w:val="00D858E0"/>
    <w:rsid w:val="00D869A8"/>
    <w:rsid w:val="00D86E18"/>
    <w:rsid w:val="00D92343"/>
    <w:rsid w:val="00D92D92"/>
    <w:rsid w:val="00D94E54"/>
    <w:rsid w:val="00DA3C6D"/>
    <w:rsid w:val="00DA3FAA"/>
    <w:rsid w:val="00DA52BD"/>
    <w:rsid w:val="00DA7A90"/>
    <w:rsid w:val="00DA7CD1"/>
    <w:rsid w:val="00DB26F6"/>
    <w:rsid w:val="00DB74EA"/>
    <w:rsid w:val="00DB7751"/>
    <w:rsid w:val="00DB776C"/>
    <w:rsid w:val="00DC0D29"/>
    <w:rsid w:val="00DC10D1"/>
    <w:rsid w:val="00DC1131"/>
    <w:rsid w:val="00DC1252"/>
    <w:rsid w:val="00DC1B92"/>
    <w:rsid w:val="00DC412E"/>
    <w:rsid w:val="00DC6B22"/>
    <w:rsid w:val="00DC780F"/>
    <w:rsid w:val="00DD0E3B"/>
    <w:rsid w:val="00DD18A7"/>
    <w:rsid w:val="00DD3DA6"/>
    <w:rsid w:val="00DD4BF8"/>
    <w:rsid w:val="00DD77C0"/>
    <w:rsid w:val="00DE48AB"/>
    <w:rsid w:val="00DE56A3"/>
    <w:rsid w:val="00DE6F2D"/>
    <w:rsid w:val="00DE772C"/>
    <w:rsid w:val="00DF135B"/>
    <w:rsid w:val="00DF1E66"/>
    <w:rsid w:val="00DF3691"/>
    <w:rsid w:val="00DF52E3"/>
    <w:rsid w:val="00DF76E5"/>
    <w:rsid w:val="00E01761"/>
    <w:rsid w:val="00E02893"/>
    <w:rsid w:val="00E039A1"/>
    <w:rsid w:val="00E10078"/>
    <w:rsid w:val="00E1073F"/>
    <w:rsid w:val="00E17261"/>
    <w:rsid w:val="00E17E12"/>
    <w:rsid w:val="00E211FB"/>
    <w:rsid w:val="00E24DD5"/>
    <w:rsid w:val="00E27544"/>
    <w:rsid w:val="00E33AC1"/>
    <w:rsid w:val="00E347AA"/>
    <w:rsid w:val="00E35171"/>
    <w:rsid w:val="00E362EF"/>
    <w:rsid w:val="00E36443"/>
    <w:rsid w:val="00E36B94"/>
    <w:rsid w:val="00E37492"/>
    <w:rsid w:val="00E41326"/>
    <w:rsid w:val="00E43DE2"/>
    <w:rsid w:val="00E4467C"/>
    <w:rsid w:val="00E50780"/>
    <w:rsid w:val="00E50FC4"/>
    <w:rsid w:val="00E51F02"/>
    <w:rsid w:val="00E5356E"/>
    <w:rsid w:val="00E55DCF"/>
    <w:rsid w:val="00E564BA"/>
    <w:rsid w:val="00E5778F"/>
    <w:rsid w:val="00E615FF"/>
    <w:rsid w:val="00E654FD"/>
    <w:rsid w:val="00E71018"/>
    <w:rsid w:val="00E71BB7"/>
    <w:rsid w:val="00E7348E"/>
    <w:rsid w:val="00E74194"/>
    <w:rsid w:val="00E74726"/>
    <w:rsid w:val="00E74EE1"/>
    <w:rsid w:val="00E76CE7"/>
    <w:rsid w:val="00E76EB5"/>
    <w:rsid w:val="00E80BA2"/>
    <w:rsid w:val="00E80BCD"/>
    <w:rsid w:val="00E859B1"/>
    <w:rsid w:val="00E8621C"/>
    <w:rsid w:val="00E87715"/>
    <w:rsid w:val="00E87FF8"/>
    <w:rsid w:val="00E90A49"/>
    <w:rsid w:val="00E92658"/>
    <w:rsid w:val="00E933A4"/>
    <w:rsid w:val="00EA0995"/>
    <w:rsid w:val="00EA15BB"/>
    <w:rsid w:val="00EA166C"/>
    <w:rsid w:val="00EA5D4D"/>
    <w:rsid w:val="00EA6513"/>
    <w:rsid w:val="00EA65FC"/>
    <w:rsid w:val="00EA7854"/>
    <w:rsid w:val="00EB1AE6"/>
    <w:rsid w:val="00EB21E4"/>
    <w:rsid w:val="00EB3B29"/>
    <w:rsid w:val="00EB7C78"/>
    <w:rsid w:val="00EC054B"/>
    <w:rsid w:val="00EC0A77"/>
    <w:rsid w:val="00EC2F57"/>
    <w:rsid w:val="00EC2FE2"/>
    <w:rsid w:val="00EC536F"/>
    <w:rsid w:val="00EC7B87"/>
    <w:rsid w:val="00ED076F"/>
    <w:rsid w:val="00ED18EF"/>
    <w:rsid w:val="00ED5638"/>
    <w:rsid w:val="00ED683D"/>
    <w:rsid w:val="00ED69E0"/>
    <w:rsid w:val="00EE03A0"/>
    <w:rsid w:val="00EE32AD"/>
    <w:rsid w:val="00EE4BD4"/>
    <w:rsid w:val="00EE6818"/>
    <w:rsid w:val="00EE7B2C"/>
    <w:rsid w:val="00EF1E2E"/>
    <w:rsid w:val="00EF3A1F"/>
    <w:rsid w:val="00EF5575"/>
    <w:rsid w:val="00F013F4"/>
    <w:rsid w:val="00F0398A"/>
    <w:rsid w:val="00F05E91"/>
    <w:rsid w:val="00F05F6D"/>
    <w:rsid w:val="00F07FB9"/>
    <w:rsid w:val="00F1227E"/>
    <w:rsid w:val="00F128BD"/>
    <w:rsid w:val="00F12CB0"/>
    <w:rsid w:val="00F141C2"/>
    <w:rsid w:val="00F14583"/>
    <w:rsid w:val="00F14DAE"/>
    <w:rsid w:val="00F14F26"/>
    <w:rsid w:val="00F2019D"/>
    <w:rsid w:val="00F22EDF"/>
    <w:rsid w:val="00F242A6"/>
    <w:rsid w:val="00F24C98"/>
    <w:rsid w:val="00F2544A"/>
    <w:rsid w:val="00F274ED"/>
    <w:rsid w:val="00F33296"/>
    <w:rsid w:val="00F36C5A"/>
    <w:rsid w:val="00F376C1"/>
    <w:rsid w:val="00F37EF2"/>
    <w:rsid w:val="00F4080C"/>
    <w:rsid w:val="00F42ECC"/>
    <w:rsid w:val="00F434AC"/>
    <w:rsid w:val="00F436B6"/>
    <w:rsid w:val="00F44831"/>
    <w:rsid w:val="00F46C71"/>
    <w:rsid w:val="00F46EE3"/>
    <w:rsid w:val="00F50166"/>
    <w:rsid w:val="00F51DDF"/>
    <w:rsid w:val="00F52B8C"/>
    <w:rsid w:val="00F52F4C"/>
    <w:rsid w:val="00F53595"/>
    <w:rsid w:val="00F54826"/>
    <w:rsid w:val="00F54FFB"/>
    <w:rsid w:val="00F55E5B"/>
    <w:rsid w:val="00F56515"/>
    <w:rsid w:val="00F56D85"/>
    <w:rsid w:val="00F57540"/>
    <w:rsid w:val="00F606F6"/>
    <w:rsid w:val="00F61096"/>
    <w:rsid w:val="00F618FB"/>
    <w:rsid w:val="00F63AB9"/>
    <w:rsid w:val="00F64E29"/>
    <w:rsid w:val="00F675EC"/>
    <w:rsid w:val="00F70D95"/>
    <w:rsid w:val="00F711C9"/>
    <w:rsid w:val="00F71BB4"/>
    <w:rsid w:val="00F72734"/>
    <w:rsid w:val="00F72746"/>
    <w:rsid w:val="00F74C96"/>
    <w:rsid w:val="00F7680A"/>
    <w:rsid w:val="00F77F15"/>
    <w:rsid w:val="00F807C9"/>
    <w:rsid w:val="00F81E35"/>
    <w:rsid w:val="00F83702"/>
    <w:rsid w:val="00F8399E"/>
    <w:rsid w:val="00F83C11"/>
    <w:rsid w:val="00F92DC1"/>
    <w:rsid w:val="00F969D3"/>
    <w:rsid w:val="00FA3EBE"/>
    <w:rsid w:val="00FA4A16"/>
    <w:rsid w:val="00FA5464"/>
    <w:rsid w:val="00FA58B0"/>
    <w:rsid w:val="00FA6592"/>
    <w:rsid w:val="00FA6AB0"/>
    <w:rsid w:val="00FB2C71"/>
    <w:rsid w:val="00FB42A2"/>
    <w:rsid w:val="00FB59A5"/>
    <w:rsid w:val="00FB7837"/>
    <w:rsid w:val="00FB7B0F"/>
    <w:rsid w:val="00FC09B2"/>
    <w:rsid w:val="00FC2EFF"/>
    <w:rsid w:val="00FC4064"/>
    <w:rsid w:val="00FC4E8B"/>
    <w:rsid w:val="00FC58E9"/>
    <w:rsid w:val="00FC5B70"/>
    <w:rsid w:val="00FC6B3F"/>
    <w:rsid w:val="00FD11EC"/>
    <w:rsid w:val="00FD1555"/>
    <w:rsid w:val="00FD47DC"/>
    <w:rsid w:val="00FD6A6F"/>
    <w:rsid w:val="00FE1E58"/>
    <w:rsid w:val="00FE2A80"/>
    <w:rsid w:val="00FE50AB"/>
    <w:rsid w:val="00FE5A6B"/>
    <w:rsid w:val="00FE6A58"/>
    <w:rsid w:val="00FF4951"/>
    <w:rsid w:val="1F7C08CE"/>
    <w:rsid w:val="3F5E04C1"/>
    <w:rsid w:val="4DFD32C4"/>
    <w:rsid w:val="5AFD4044"/>
    <w:rsid w:val="5B7783D5"/>
    <w:rsid w:val="5ECE6DF6"/>
    <w:rsid w:val="71A73E64"/>
    <w:rsid w:val="757C2425"/>
    <w:rsid w:val="7FD698A4"/>
    <w:rsid w:val="7FEE2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6C073"/>
  <w15:docId w15:val="{AA29F9CF-58A2-410D-8865-1D6A59B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semiHidden/>
    <w:qFormat/>
    <w:pPr>
      <w:jc w:val="left"/>
    </w:pPr>
  </w:style>
  <w:style w:type="paragraph" w:styleId="a6">
    <w:name w:val="Body Text Indent"/>
    <w:basedOn w:val="a"/>
    <w:qFormat/>
    <w:pPr>
      <w:tabs>
        <w:tab w:val="left" w:pos="2700"/>
      </w:tabs>
      <w:spacing w:line="360" w:lineRule="auto"/>
      <w:ind w:firstLineChars="200" w:firstLine="480"/>
    </w:pPr>
    <w:rPr>
      <w:sz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296"/>
      </w:tabs>
      <w:spacing w:line="300" w:lineRule="auto"/>
    </w:pPr>
    <w:rPr>
      <w:b/>
      <w:sz w:val="24"/>
    </w:rPr>
  </w:style>
  <w:style w:type="paragraph" w:styleId="20">
    <w:name w:val="toc 2"/>
    <w:basedOn w:val="a"/>
    <w:next w:val="a"/>
    <w:uiPriority w:val="39"/>
    <w:qFormat/>
    <w:pPr>
      <w:ind w:leftChars="200" w:left="420"/>
    </w:p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5"/>
    <w:next w:val="a5"/>
    <w:semiHidden/>
    <w:qFormat/>
    <w:rPr>
      <w:b/>
      <w:bCs/>
    </w:rPr>
  </w:style>
  <w:style w:type="character" w:styleId="ac">
    <w:name w:val="page number"/>
    <w:basedOn w:val="a0"/>
    <w:qFormat/>
  </w:style>
  <w:style w:type="character" w:styleId="ad">
    <w:name w:val="Emphasis"/>
    <w:qFormat/>
    <w:rPr>
      <w:color w:val="CC0033"/>
    </w:rPr>
  </w:style>
  <w:style w:type="character" w:styleId="ae">
    <w:name w:val="Hyperlink"/>
    <w:uiPriority w:val="99"/>
    <w:qFormat/>
    <w:rPr>
      <w:color w:val="0000FF"/>
      <w:u w:val="single"/>
    </w:rPr>
  </w:style>
  <w:style w:type="character" w:styleId="af">
    <w:name w:val="annotation reference"/>
    <w:semiHidden/>
    <w:qFormat/>
    <w:rPr>
      <w:sz w:val="21"/>
      <w:szCs w:val="21"/>
    </w:rPr>
  </w:style>
  <w:style w:type="paragraph" w:customStyle="1" w:styleId="CharCharCharChar">
    <w:name w:val="Char Char Char Char"/>
    <w:basedOn w:val="a"/>
    <w:qFormat/>
  </w:style>
  <w:style w:type="character" w:customStyle="1" w:styleId="da">
    <w:name w:val="da"/>
    <w:basedOn w:val="a0"/>
    <w:qFormat/>
  </w:style>
  <w:style w:type="character" w:customStyle="1" w:styleId="a4">
    <w:name w:val="文档结构图 字符"/>
    <w:link w:val="a3"/>
    <w:qFormat/>
    <w:rPr>
      <w:rFonts w:ascii="宋体"/>
      <w:kern w:val="2"/>
      <w:sz w:val="18"/>
      <w:szCs w:val="18"/>
    </w:rPr>
  </w:style>
  <w:style w:type="paragraph" w:customStyle="1" w:styleId="CharCharChar1CharCharCharCharCharCharChar1">
    <w:name w:val="Char Char Char1 Char Char Char Char Char Char Char1"/>
    <w:basedOn w:val="a"/>
    <w:qFormat/>
    <w:rPr>
      <w:rFonts w:ascii="Tahoma" w:hAnsi="Tahoma"/>
      <w:sz w:val="24"/>
      <w:szCs w:val="20"/>
    </w:rPr>
  </w:style>
  <w:style w:type="paragraph" w:customStyle="1" w:styleId="CharChar">
    <w:name w:val="Char Char"/>
    <w:basedOn w:val="a"/>
    <w:qFormat/>
    <w:rPr>
      <w:rFonts w:ascii="宋体" w:hAnsi="宋体"/>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0">
    <w:name w:val="List Paragraph"/>
    <w:basedOn w:val="a"/>
    <w:uiPriority w:val="34"/>
    <w:qFormat/>
    <w:pPr>
      <w:ind w:firstLineChars="200" w:firstLine="420"/>
    </w:pPr>
  </w:style>
  <w:style w:type="character" w:customStyle="1" w:styleId="any">
    <w:name w:val="any"/>
    <w:basedOn w:val="a0"/>
    <w:qFormat/>
  </w:style>
  <w:style w:type="character" w:customStyle="1" w:styleId="af1">
    <w:name w:val="a"/>
    <w:basedOn w:val="a0"/>
    <w:qFormat/>
  </w:style>
  <w:style w:type="paragraph" w:customStyle="1" w:styleId="p">
    <w:name w:val="p"/>
    <w:basedOn w:val="a"/>
    <w:qFormat/>
    <w:pPr>
      <w:spacing w:line="390" w:lineRule="atLeast"/>
      <w:ind w:firstLine="420"/>
    </w:pPr>
  </w:style>
  <w:style w:type="paragraph" w:customStyle="1" w:styleId="11">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45</Pages>
  <Words>4367</Words>
  <Characters>24897</Characters>
  <Application>Microsoft Office Word</Application>
  <DocSecurity>0</DocSecurity>
  <Lines>207</Lines>
  <Paragraphs>58</Paragraphs>
  <ScaleCrop>false</ScaleCrop>
  <Company>微软中国</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【久珠香料】股份有限公司</dc:title>
  <dc:creator>微软用户</dc:creator>
  <cp:lastModifiedBy>Sun Yu</cp:lastModifiedBy>
  <cp:revision>29</cp:revision>
  <cp:lastPrinted>2019-06-06T23:41:00Z</cp:lastPrinted>
  <dcterms:created xsi:type="dcterms:W3CDTF">2021-10-17T00:18:00Z</dcterms:created>
  <dcterms:modified xsi:type="dcterms:W3CDTF">2024-04-10T09:09:00Z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9EFDE012823B649E4C6513663F3A04F9_42</vt:lpwstr>
  </property>
</Properties>
</file>